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přivítal novináře a influencery z celého světa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„Je to i nějaké budování brandu té destinace, protože mnohdy ti  novináři a influenceri zastupují různá média.“</w:t>
      </w:r>
    </w:p>
    <w:p>
      <w:pPr/>
      <w:r>
        <w:rPr/>
        <w:t xml:space="preserve">Tentokrát se propojily MS atraktivity s návštěvou  festivalu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„Někdo píše pozvánku pro rodiny s dětmi, co tady budou dělat. Máme tam  kolegyni z Rakouska, která se zabývá spíš designem a architekturou.“</w:t>
      </w:r>
    </w:p>
    <w:p>
      <w:pPr/>
      <w:r>
        <w:rPr/>
        <w:t xml:space="preserve">Cílem je splnit potřeby všech účastníků Press Tripu. A už  podle reakcí zástupců médií šlo poznat, že byli spokojeni.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</w:t>
      </w:r>
      <w:r>
        <w:rPr/>
        <w:t xml:space="preserve"> 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„Česká  republika je u nás poměrně známá, hlavně díky filmům, které se točily  v Praze. Ty vám dělají obrovskou reklamu. Vaše země na nás působí velmi  romanticky, takže jsem velmi ráda přijala pozvání a přijela poznat váš region.  Na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53/ms-kraj-privital-novinare-a-influencer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2026-05-02T23:50:40+02:00</dcterms:created>
  <dcterms:modified xsi:type="dcterms:W3CDTF">2026-05-02T23:50:40+02:00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