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energetickou agenturu. Cílem je zefektivnit hospodaření s energiemi</w:t>
      </w:r>
    </w:p>
    <w:p>
      <w:pPr/>
      <w:r>
        <w:rPr/>
        <w:t xml:space="preserve">Ostrava stejně jako všechna města čelí výzvě moderní energetiky, která směřuje ke snižování spotřeby a úsporám. Inovace v hospodaření s energiemi jsou nezbytné i kvůli rostoucím cenám, jež ovlivňují každodenní život. Tvoří totiž významnou část výdajů městské kasy. Ostrava proto zakládá městskou energetickou agenturu.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"Potřebnost městské energetické agentury ukázal především poslední vývoj s energiemi. Ještě máme všichni v živé paměti, jaké skoky jsme v poslední době zažili. Ale je to obecně dlouhodobý problém města, protože opravdu zajišťuje energie pro celou řadu budov."</w:t>
      </w:r>
    </w:p>
    <w:p>
      <w:pPr/>
      <w:r>
        <w:rPr/>
        <w:t xml:space="preserve">Rada města Ostravy vybrala ve výběrovém řízení na funkci jednatele agentury  Daniela Minaříka, který je profesí energetik a elektrotechnik, se zkušenostmi z manažerských pozic.  Ten už má o prvních krocích v novém křesle jasno.</w:t>
      </w:r>
    </w:p>
    <w:p>
      <w:pPr/>
      <w:r>
        <w:rPr>
          <w:b w:val="1"/>
          <w:bCs w:val="1"/>
        </w:rPr>
        <w:t xml:space="preserve">Daniel Minařík, vítěz výběrového řízení na jednatele městské energetické agentury:</w:t>
      </w:r>
      <w:r>
        <w:rPr/>
        <w:t xml:space="preserve"> "Je to především shrnutí dát, shrnutí kompetenci a modelu, jak je doposud energetika v města řízená a jak budou využity především data pro naplánování dalších kroků."</w:t>
      </w:r>
    </w:p>
    <w:p>
      <w:pPr/>
      <w:r>
        <w:rPr/>
        <w:t xml:space="preserve">Prostřednictvím nově zakládané městské společnosti Ostrava plánuje především zajištění přímého vstupu na trh s energiemi. Také bude realizovat projekty v oblasti moderní  energetiky a elektromobility.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"Předpokládáme, že ve středně dobém horizontu 3 až 5 let, by se měla agentura i zaplatit."</w:t>
      </w:r>
    </w:p>
    <w:p>
      <w:pPr/>
      <w:r>
        <w:rPr/>
        <w:t xml:space="preserve">Jedním z prvních úkolů po úspěšném rozjezdu agentury bude soustředit se na zmapování možností unifikace  systému měření a sběru dat na objektech a v organizacích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39/ostrava-zaklada-energetickou-agenturu-cilem-je-zefektivnit-hospodareni-s-energi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2026-06-18T09:15:38+02:00</dcterms:created>
  <dcterms:modified xsi:type="dcterms:W3CDTF">2026-06-18T09:15:38+02:00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