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z rekordního rozpočtu opravují chodníky i staví nové</w:t>
      </w:r>
    </w:p>
    <w:p>
      <w:pPr/>
      <w:r>
        <w:rPr/>
        <w:t xml:space="preserve">Za Školou, Tylova, Rottrova, Středoškolská, Jugoslávská,  Svornosti nebo Srbská. To jsou pouze některé z pěších komunikací, které se  během roku dočkaly opravy. Investice radnice jsou v tomto ohledu letos  rekordní.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na opravy chodníků a cest získali o 110  milionů korun více. Na tyto opravy chodníků jsme vysoutěžili tři firmy, a  to podle oblastí, každá se stará o svou danou oblast, kde jsme rozdělili  peníze do celého obvodu, abychom měli rovnoměrně všude provedené opravy. Například  tady na ulici za školou jsme opravili všechny chodníky kolem  školy. Máme tady i u domu opravené nové chodníky v zámkové dlažbě,  včetně přístupu k domům, ke vchodům.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let,  a jsme spokojeni. A jak se to opravilo, tak to je úžasná věc, protože to 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Lepších podmínek pro  pěší se dočkají i chodci v Bělském lese. Město totiž aktuálně propojuje 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25/v-ostravejihu-se-z-rekordniho-rozpoctu-opravuji-chodniky-i-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2026-04-20T16:08:51+02:00</dcterms:created>
  <dcterms:modified xsi:type="dcterms:W3CDTF">2026-04-20T16:08:51+02:00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