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lépe hospodařit s energiemi. Zastupitelstvo schválilo vznik energetické agentury</w:t>
      </w:r>
    </w:p>
    <w:p>
      <w:pPr/>
      <w:r>
        <w:rPr/>
        <w:t xml:space="preserve">Založení Městské energetické agentury už nic nestojí v cestě. Její vznik posvětili ostravští zastupitelé. Půjde o společnost s ručením omezeným v jejím čele bude stát jednatel, renomovaný energetik Daniel Minařík, který vzešel z výběrového řízení. </w:t>
      </w:r>
    </w:p>
    <w:p>
      <w:pPr/>
      <w:r>
        <w:rPr>
          <w:b w:val="1"/>
          <w:bCs w:val="1"/>
        </w:rPr>
        <w:t xml:space="preserve">Daniel Minařík, jednatel Městské energetické agentury:</w:t>
      </w:r>
      <w:r>
        <w:rPr/>
        <w:t xml:space="preserve"> "Předpokládám, že se stane samotná agentura výrobcem elektrické energie, například z obnovitelných zdrojů, aby byly efektivně využívané třeba prostory, střechy a tak podobně. Střechy, které zejí prázdnotou, jsou relevantním obchodním zájmem nové zakládané společnosti."</w:t>
      </w:r>
    </w:p>
    <w:p>
      <w:pPr/>
      <w:r>
        <w:rPr/>
        <w:t xml:space="preserve">Cílem nové agentury je posílit energetickou soběstačnost města a efektivně řídit hospodaření s energiemi v  městských objektech i organizacích. Služby bude poskytovat výhradně městu, jeho 23 obvodům  a městským organizacím.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"Agentura by měla samozřejmě nakupovat energie, měla by vytvářet a generovat úspory do budoucna. Plánujeme v nějaké době, že měla i nakupovat energie sama. Měla by se starat o projekty, o dotační záležitosti."</w:t>
      </w:r>
    </w:p>
    <w:p>
      <w:pPr/>
      <w:r>
        <w:rPr/>
        <w:t xml:space="preserve">V současné době hledá agentura v centru Ostravy prostory, kde bude působit. Vedení města doufá, že v horizontu 5 - 10 let bude společnost schopna pokrýt i své provozní náklady. Ty by v příštím roce měl být asi 25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742/ostrava-chce-lepe-hospodarit-s-energiemi-zastupitelstvo-schvalilo-vznik-energeticke-agen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2026-06-29T06:56:55+02:00</dcterms:created>
  <dcterms:modified xsi:type="dcterms:W3CDTF">2026-06-29T06:56:55+02:00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