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tradiční bramboráky</w:t>
      </w:r>
    </w:p>
    <w:p>
      <w:pPr/>
      <w:r>
        <w:rPr>
          <w:b w:val="1"/>
          <w:bCs w:val="1"/>
        </w:rPr>
        <w:t xml:space="preserve">Martin Buchta, jednatel MO ČZS Stonava:</w:t>
      </w:r>
      <w:r>
        <w:rPr/>
        <w:t xml:space="preserve"> „Budeme smažit bramboráky pro širokou veřejnost. Samozřejmě budou i domácí zákusky k zakoupení, pivo, nějaké nealko i alko. Srdečně vás zvu.“        </w:t>
      </w:r>
    </w:p>
    <w:p>
      <w:pPr/>
      <w:r>
        <w:rPr/>
        <w:t xml:space="preserve">O tyto domácí bramboráky je vždy velký zájem, zahrádkáři proto přijali taková opatření, aby předešli dlouhým frontám.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„Budeme u okýnka vydávat jen dva bramboráky na osobu.“</w:t>
      </w:r>
    </w:p>
    <w:p>
      <w:pPr/>
      <w:r>
        <w:rPr/>
        <w:t xml:space="preserve">Bramboráky budou zahrádkáři smažit ze 120 kg brambor.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866/stonavsti-zahradkari-zvou-na-tradicni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2026-06-30T22:16:32+02:00</dcterms:created>
  <dcterms:modified xsi:type="dcterms:W3CDTF">2026-06-30T22:16:32+02:00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