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lokalitu Pod Skalkou plní další rodinné domy</w:t>
      </w:r>
    </w:p>
    <w:p>
      <w:pPr/>
      <w:r>
        <w:rPr/>
        <w:t xml:space="preserve">Tato plocha pod Skalkou v Novém Jičíně o velikosti zhruba 38 tisíc metrů čtverečních byla posledním městským pozemkem, který podle územního plánu umožňuje výstavbu rodinných domů. Radnice ji v roce 2021 prodala soukromému investorovi za 18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se stal vlastníkem v lednu 2022 a jeho úkolem a povinností bylo vystavět infrastrukturu dopravní a technickou pro výstavbu rodinných domů, kterých tady má vyrůst do budoucna 23.”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“Stavební dílo jsme zahájili v únoru 2024 a zkolaudovali jsme teďka v červnu 2025. Všechny parcely mají své stavitele, dokonce jeden dům je nyní i zkolaudovaný a další jsou v povolovacím řízení a některé mají stavby povoleny a začínají stavět.”</w:t>
      </w:r>
    </w:p>
    <w:p>
      <w:pPr/>
      <w:r>
        <w:rPr/>
        <w:t xml:space="preserve">V lokalitě Pod Skalkou vznikly s možností výstavby bytových domů také dvě nové ulice. Jedna je ulicí Na Bochetě a druhá Pivovarská. </w:t>
      </w:r>
    </w:p>
    <w:p>
      <w:pPr/>
      <w:r>
        <w:rPr/>
        <w:t xml:space="preserve">Obě komunikace se teď stanou majetkem města a to bude zajišťovat jejich údržbu.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”Zároveň bylo v podmínkách kupní smlouvy nastaveno, že po vybudování infrastruktury budou převedeny pozemky pod komunikacemi a chodníky zpět na město za cenu, za kterou investor tyto pozemky koupil.”</w:t>
      </w:r>
    </w:p>
    <w:p>
      <w:pPr/>
      <w:r>
        <w:rPr/>
        <w:t xml:space="preserve">Bezplatně teď podle smlouvy nabude město také veškerou vybudovanou infrastrukturu, tedy i chodníky, inženýrské sítě a veřejné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040/novojicinskou-lokalitu-pod-skalkou-plni-dalsi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