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setkání zástupců Regionální stálé konference se probíraly strategické projekty</w:t>
      </w:r>
    </w:p>
    <w:p>
      <w:pPr/>
      <w:r>
        <w:rPr/>
        <w:t xml:space="preserve">Regionální stálá konference vznikla proto, aby definovala  strategické projekty.</w:t>
      </w:r>
    </w:p>
    <w:p>
      <w:pPr/>
      <w:r>
        <w:rPr>
          <w:b w:val="1"/>
          <w:bCs w:val="1"/>
        </w:rPr>
        <w:t xml:space="preserve">Josef Bělica (ANO), hejtman MS kraje:</w:t>
      </w:r>
      <w:r>
        <w:rPr/>
        <w:t xml:space="preserve"> „Myslím si, že v rámci  MS kraje funguje velmi dobře, možná nejlépe v rámci celé ČR. Její  důležitou úlohou je právě definovat strategické projekty pro MS kraj jako  celek.“</w:t>
      </w:r>
    </w:p>
    <w:p>
      <w:pPr/>
      <w:r>
        <w:rPr>
          <w:b w:val="1"/>
          <w:bCs w:val="1"/>
        </w:rPr>
        <w:t xml:space="preserve">Martin David, biskup Ostravsko-opavské diecéze: </w:t>
      </w:r>
      <w:r>
        <w:rPr/>
        <w:t xml:space="preserve">„My jsme  členy Regionální stále konference už asi dva roky. Jako výrazný zaměstnavatel v kraji  a jako subjekt, který se podílí na rozvoji kraje, jsme rádi, že máme informace  o možnostech dotační podpory a o tom, co se v obnově kraje aktuálně děje.“</w:t>
      </w:r>
    </w:p>
    <w:p>
      <w:pPr/>
      <w:r>
        <w:rPr/>
        <w:t xml:space="preserve">Setkání zástupců Regionální stálé konference hostil  ostravský hotel Imperial a program byl nabitý.</w:t>
      </w:r>
    </w:p>
    <w:p>
      <w:pPr/>
      <w:r>
        <w:rPr/>
        <w:t xml:space="preserve">Josef Bělica (ANO), hejtman MS kraje: „Mimo jiné probíráme  vznik průmyslové zóny v Havířově, což je také jeden z důležitých záměrů.“</w:t>
      </w:r>
    </w:p>
    <w:p>
      <w:pPr/>
      <w:r>
        <w:rPr/>
        <w:t xml:space="preserve">První výzva přinesla řadu úspěšných projektů.</w:t>
      </w:r>
    </w:p>
    <w:p>
      <w:pPr/>
      <w:r>
        <w:rPr>
          <w:b w:val="1"/>
          <w:bCs w:val="1"/>
        </w:rPr>
        <w:t xml:space="preserve">Šárka Šimoňáková (ANO), 1. náměstkyně hejtmana MS kraje:</w:t>
      </w:r>
      <w:r>
        <w:rPr/>
        <w:t xml:space="preserve"> „My  teprve budeme novou výzvu otevírat, ale pokud máme projekty připravené, jako  tomu bylo pro toto programové období, tak máte možnost vidět spoustu investic,  které tento kraj rozvíjejí. Ať už to jsou Hukvaldy nebo Trojanovice. Také tyto  finanční prostředky budou zacílené na strategické projekty, kterých je v kraji  celkem devět. Univerzitní projekty nebo krajské, jako je Černá kostka, POHO  Park Gabriela nebo MS technologická agentura.“</w:t>
      </w:r>
    </w:p>
    <w:p>
      <w:pPr/>
      <w:r>
        <w:rPr/>
        <w:t xml:space="preserve">Zatím není jisté, zda náš kraj bude čerpat finanční  prostředky z Fondu spravedlivé transformace i v budoucnu.</w:t>
      </w:r>
    </w:p>
    <w:p>
      <w:pPr/>
      <w:r>
        <w:rPr>
          <w:b w:val="1"/>
          <w:bCs w:val="1"/>
        </w:rPr>
        <w:t xml:space="preserve">Josef Bělica (ANO), hejtman MS kraje: </w:t>
      </w:r>
      <w:r>
        <w:rPr/>
        <w:t xml:space="preserve">„Jestli bude druhá  výzva, je ve hvězdách, my doufáme, že bude. Ale někteří poslanci to v Evropském  parlamentu vůbec nepodpořili, což je mi záhadou. Ale na druhou stranu kraj tyto  peníze do strategických projektů potřebuje. Jednak budovat průmyslové zóny a  strategické projekty, které se už realizují. Třeba Černá kostka bude mít pro MS  kraj obrovský přínos.“</w:t>
      </w:r>
    </w:p>
    <w:p>
      <w:pPr/>
      <w:r>
        <w:rPr/>
        <w:t xml:space="preserve">Regionální stálá konference sleduje a podporuje absorpční  kapacitu regionu a dává tak doporučení řídícím orgánům k zacílení a slaďování  výzev.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143/na-setkani-zastupcu-regionalni-stale-konference-se-probiraly-strategic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2026-05-08T07:55:33+02:00</dcterms:created>
  <dcterms:modified xsi:type="dcterms:W3CDTF">2026-05-08T07:55:33+02:00</dcterms:modified>
</cp:coreProperties>
</file>

<file path=docProps/custom.xml><?xml version="1.0" encoding="utf-8"?>
<Properties xmlns="http://schemas.openxmlformats.org/officeDocument/2006/custom-properties" xmlns:vt="http://schemas.openxmlformats.org/officeDocument/2006/docPropsVTypes"/>
</file>