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hledala, v kom dřímá další Kalus</w:t>
      </w:r>
    </w:p>
    <w:p>
      <w:pPr/>
      <w:r>
        <w:rPr/>
        <w:t xml:space="preserve">Čeladenská základní škola ve spolupráci s obcí pořádá literární soutěž Kalusův kalamář od roku 2016. Nese jméno básníka a učitele, který zde působil na přelomu 19. a 20. století. Téma letošního ročníku znělo “Tady jsem doma”.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No a základní škola vymyslela básnířskou soutěž, abychom zjistili, jestli v těch okolních obcích náhodou nějaký Kalus nedříme.”</w:t>
      </w:r>
    </w:p>
    <w:p>
      <w:pPr/>
      <w:r>
        <w:rPr/>
        <w:t xml:space="preserve">Na napsání díla měli školáci 60 minut. Stejně jako Josef Kalus používali čtyřverší.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539/celadna-hledala-v-kom-drima-dalsi-ka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2026-05-03T03:19:47+02:00</dcterms:created>
  <dcterms:modified xsi:type="dcterms:W3CDTF">2026-05-03T03:19:47+02:00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