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na Půstkách má ulevit centru Frýdku od aut</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705/nove-parkoviste-na-pustkach-ma-ulevit-centru-frydku-od-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