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se s kostkou v ruce utkali o to, kdo je superfarmář</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w:t>
      </w:r>
      <w:r>
        <w:rPr/>
        <w:t xml:space="preserve">“Tady jsou školy jak z Nového Jičína, například Dlouhá, Jubilejní, tak vlastně i v rámci okolí, například Hostašovice a Suchdol.” </w:t>
      </w:r>
    </w:p>
    <w:p>
      <w:pPr/>
      <w:r>
        <w:rPr>
          <w:b w:val="1"/>
          <w:bCs w:val="1"/>
        </w:rPr>
        <w:t xml:space="preserve">Milan Katrušák, pořadatel turnaje: </w:t>
      </w:r>
      <w:r>
        <w:rPr/>
        <w:t xml:space="preserve">“Nový Jičín je dosti aktivní tady v této oblasti, takže na všech školách se to tady hraje. A dneska tady máme zástupce tuším pěti škol a děláme pro ně oblastní finále. Což znamená, že se tady sejde 4, 5, 6 dětí z každé školy a my tady s nimi uděláme tříkolovým systémem vlastně hlavního Superfarmáře Novojičínska.”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padne na kostce. </w:t>
      </w:r>
    </w:p>
    <w:p>
      <w:pPr/>
      <w:r>
        <w:rPr>
          <w:b w:val="1"/>
          <w:bCs w:val="1"/>
        </w:rPr>
        <w:t xml:space="preserve">Milan Katrušák, pořadatel turnaje: </w:t>
      </w:r>
      <w:r>
        <w:rPr/>
        <w:t xml:space="preserve">“Pro vítěze tady máme nachystané hodnotné ceny hry Granna a všechny děti dostanou nějaký drobný dárek, aby vzpomínali tady na tu událost, protože myslím, že se jim to bude hodně líbit.”</w:t>
      </w:r>
    </w:p>
    <w:p>
      <w:pPr/>
      <w:r>
        <w:rPr>
          <w:b w:val="1"/>
          <w:bCs w:val="1"/>
        </w:rPr>
        <w:t xml:space="preserve">Josef Pustka, Deskové hry, SVČ Fokus: “</w:t>
      </w:r>
      <w:r>
        <w:rPr/>
        <w:t xml:space="preserve">To je v rámci deskoherního působení tady v rámci Střediska volného času Fokus, my tady máme ve středu kroužek pro děti, kde se ještě mohou i dohlásit případně děti. Je to vždycky ve středu odpoledne od čtyři hodin. A potom ještě tady máme i páteční hraní, to je primárně určeno pro dospělé, případně pro rodiny s dětmi. A zase, můžou si tady vyzkoušet kromě nejrůznějších strategických her a podobně tak taky hry, co rozvíjí třeba matematickou gramotnost, čtenářskou gramotnost, pisatelska gramotnost a podobně."</w:t>
      </w:r>
    </w:p>
    <w:p>
      <w:pPr/>
      <w:r>
        <w:rPr/>
        <w:t xml:space="preserve">Hru Superfarmář dostává každá škola, která je do turnaje zapojena, jako dárek. Pro konání školních kol vydavatel další hry zapůjčí.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987/skolaci-se-s-kostkou-v-ruce-utkali-o-to-kdo-je-superfar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2026-06-07T00:26:56+02:00</dcterms:created>
  <dcterms:modified xsi:type="dcterms:W3CDTF">2026-06-07T00:26:56+02:00</dcterms:modified>
</cp:coreProperties>
</file>

<file path=docProps/custom.xml><?xml version="1.0" encoding="utf-8"?>
<Properties xmlns="http://schemas.openxmlformats.org/officeDocument/2006/custom-properties" xmlns:vt="http://schemas.openxmlformats.org/officeDocument/2006/docPropsVTypes"/>
</file>