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rozpočet obce na rok 2026</w:t>
      </w:r>
    </w:p>
    <w:p>
      <w:pPr/>
      <w:r>
        <w:rPr/>
        <w:t xml:space="preserve">Ten byl sestaven jako schodkový. Obec v příštím roce počítá s  příjmy ve výši 94 749 000 Kč, zatímco plánované výdaje dosahují 99 626 000 Kč. </w:t>
      </w:r>
    </w:p>
    <w:p>
      <w:pPr/>
      <w:r>
        <w:rPr/>
        <w:t xml:space="preserve">Na straně příjmů se negativně projevilo plánované lednové ukončení  těžby černého uhlí, což znamená výpadek zhruba 17 milionů korun. Přesto chce  Stonava i v roce 2026 pokračovat v investicích a zachovat všechny dotační  programy a výhody pro své obyvatele.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„Obec vlastní asi  zhruba osm stavebních parcel naproti velké škole na Dolanech. Je tam potřeba  částečně něco přeložit, něco přeprojektovat, připravit komunikaci tak, aby byl  zajištěn přístup ke všem parcelám. V tomto duchu budeme s lokalitou pracovat. Pro  příští rok počítáme s programy, které jsou ve Stonavě standardní. Budou  vyhlašovány v průběhu roku a zatím počítáme například s příspěvkem na internet,  stočné a dalšími podobnými položkami.“</w:t>
      </w:r>
    </w:p>
    <w:p>
      <w:pPr/>
      <w:r>
        <w:rPr/>
        <w:t xml:space="preserve">Schodek rozpočtu ve výši 4 877 000 Kč bude pokryt zůstatkem  finančních prostředků z minulých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105/zastupitele-schvalili-rozpocet-obce-na-rok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2026-07-04T20:11:55+02:00</dcterms:created>
  <dcterms:modified xsi:type="dcterms:W3CDTF">2026-07-04T20:11:55+02:00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