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budovy SŠE, po několika měsících už škola sčítá energetické úspory</w:t>
      </w:r>
    </w:p>
    <w:p>
      <w:pPr/>
      <w:r>
        <w:rPr/>
        <w:t xml:space="preserve">Práce na budově na ulici Hlubinská, kde se vyučuje zhruba šedesátka studentů v zámečnických a obráběcích dílnách, probíhaly od poloviny června do poloviny září. Rozsáhlá stavební akce byla zaměřena na energetické úspory.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"Tato rekonstrukce stála zhruba 12 milionů korun. Týkala se zateplení, výměny oken, výměny dveří, zateplení stropu a půdních prostor. Došlo i vlastně k hydroizolaci celé budovy a v rámci této investice jsme také čerpali evropské peníze, zhruba 52 % z evropských zdrojů."</w:t>
      </w:r>
    </w:p>
    <w:p>
      <w:pPr/>
      <w:r>
        <w:rPr/>
        <w:t xml:space="preserve">Budova z dvacátých až třicátých let minulého století je díky tak velké rekonstrukci prakticky zachráněna, ale čeká ji další etapa oprav. V následujících měsících se bude například modernizovat sociální zařízení, rekonstruovat chodby a měnit podlahy.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252/rekonstrukce-budovy-sse-po-nekolika-mesicich-uz-skola-scita-energeticke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2026-10-12T16:28:27+02:00</dcterms:created>
  <dcterms:modified xsi:type="dcterms:W3CDTF">2026-10-12T16:28:27+02:00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