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 Ostravy-Jihu uspořádaly talentovou soutěž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My se staráme o zajištění badatelské  oblasti, což je přírodovědná a chemická a potom té kreativní.“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modely."</w:t>
      </w:r>
    </w:p>
    <w:p>
      <w:pPr/>
      <w:r>
        <w:rPr>
          <w:b w:val="1"/>
          <w:bCs w:val="1"/>
        </w:rPr>
        <w:t xml:space="preserve">Štěpán Hrenčík, účastník soutěže</w:t>
      </w:r>
      <w:r>
        <w:rPr/>
        <w:t xml:space="preserve">: „Tak my jsme  se připravovali docela dlouho, měli jsme v plánu jiný projekt, ale celé  jsme to přechopali, protože by to trvalo strašně dlouho na vytisknutí a  nakonec jsme se domluvili, že by byl třeba dobrý stojánek na telefon nebo  prostě nějaký reproduktor, ale jelikož jsou reproduktory drahé, tak jsme  udělali nějakou levnější variantu.“ </w:t>
      </w:r>
    </w:p>
    <w:p>
      <w:pPr/>
      <w:r>
        <w:rPr/>
        <w:t xml:space="preserve">Letos se jednalo o první ročník soutěže. Obě školy  chtějí ve spolupráci ale pokračovat i příští rok. 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01/zakladni-skoly-z-ostravyjihu-usporadaly-talent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2026-07-21T08:12:18+02:00</dcterms:created>
  <dcterms:modified xsi:type="dcterms:W3CDTF">2026-07-21T08:12:18+02:00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