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umění otevřel po půlroční rekonstrukci, galerie zahájila oslavy stých narozenin</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b w:val="1"/>
          <w:bCs w:val="1"/>
        </w:rPr>
        <w:t xml:space="preserve">Zbyněk Pražák (KDU-ČSL), náměstek primátora Ostravy: </w:t>
      </w:r>
      <w:r>
        <w:rPr/>
        <w:t xml:space="preserve">"Já jsem především rád, že v Ostravě tuto galerii máme. Je důležité, že je možnost, aby zde přicházeli lidé, aby se kochali krásnými díly, krásnými obrazy. Výstava, která tady je, jsou autoři ze začátku minulého století. Já bych chtěl říct, že je škoda, že to jsou díla z depozitu a bylo by ideální, kdyby mohla být stále vystavena."</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658/dum-umeni-otevrel-po-pulrocni-rekonstrukci-galerie-zahajila-oslavy-stych-naroze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2026-04-30T12:12:56+02:00</dcterms:created>
  <dcterms:modified xsi:type="dcterms:W3CDTF">2026-04-30T12:12:56+02:00</dcterms:modified>
</cp:coreProperties>
</file>

<file path=docProps/custom.xml><?xml version="1.0" encoding="utf-8"?>
<Properties xmlns="http://schemas.openxmlformats.org/officeDocument/2006/custom-properties" xmlns:vt="http://schemas.openxmlformats.org/officeDocument/2006/docPropsVTypes"/>
</file>