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formátem “partner” zachovala poštu v obci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lidé, protože jsou to šikovné dvě holky, a věřím, že prostě najdou takový optimální čas, aby to bylo především pro služby našim občanům.”</w:t>
      </w:r>
    </w:p>
    <w:p>
      <w:pPr/>
      <w:r>
        <w:rPr/>
        <w:t xml:space="preserve">Znamená to, že pracovnice poštovní přepážky spolu s obcí po několika týdnech provoz vyhodnotí a stanoví optimální otevírací dobu. 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stojí.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“Protože my jsme už koupí vedlejšího hotelu Jura, jsme koupili část těch pozemků a to je zbytek pozemků, které ještě nebyly ve vlastnictví obce.”</w:t>
      </w:r>
    </w:p>
    <w:p>
      <w:pPr/>
      <w:r>
        <w:rPr/>
        <w:t xml:space="preserve">Zatím jen orientační zkušenosti z jiných obcí odhadují náklady na provoz Pošty partner zhruba na 1,5 milionu ročně. Čeladná se slovy starosty bude snažit kvalitou a rozsahem služeb a také způsobem využití objektu tyto předpoklady nenaplnit.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2700/celadna-formatem-partner-zachovala-postu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2026-07-04T21:49:46+02:00</dcterms:created>
  <dcterms:modified xsi:type="dcterms:W3CDTF">2026-07-04T21:49:46+02:00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