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se prozpívali dvacátou sezonou</w:t>
      </w:r>
    </w:p>
    <w:p>
      <w:pPr/>
      <w:r>
        <w:rPr/>
        <w:t xml:space="preserve">Novojičínský smíšený pěvecký sbor Puellae et Pueri pomalu uzavírá svou jubilejní koncertní sezonu. V Návštěvnickém centru připravil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Od svého vzniku na novojičínském gymnáziu prošlo sborem několik set dětí.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Paříže. A taky se mi hrozně líbí ta atmosféra v tom sboru, že je to tady takové uvolněné, ale přesto pracovní.”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před nedávnem jsme zpívali v Rudolfinu.”</w:t>
      </w:r>
    </w:p>
    <w:p>
      <w:pPr/>
      <w:r>
        <w:rPr/>
        <w:t xml:space="preserve">K největším milníkům sboru patří roky 2013, kdy zvítězil na Gymnasia Cantat v Brně, v kategorii gymnaziálních sborů, a o rok později se stal absolutním vítězem v republikovém kole Opava Cantat. Mimořádnými momenty byly také příležitosti zazpívat si třikrát v Rudolfinu, naposledy loni v prosinci.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68/puellae-et-pueri-se-prozpivali-dvacat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2026-06-29T06:56:27+02:00</dcterms:created>
  <dcterms:modified xsi:type="dcterms:W3CDTF">2026-06-29T06:56:27+02:00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