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11.2.2026, 12:56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oblasti kultury podpoří Ostrava 113 projektů. 17 z nich má jistotu i na další rok</w:t>
      </w:r>
    </w:p>
    <w:p>
      <w:pPr/>
      <w:r>
        <w:rPr/>
        <w:t xml:space="preserve">Colours of Ostrava, Svatováclavský hudební festival, nebo také třeba Honění krále ve Lhotce či Májová Plesná. Některé ostravské kulturní akce jsou doslova světoznámé, jiné jsou spíše lokálního charakteru, ale pro místní obyvatele jsou neodmyslitelnou součástí komunitního života. Ostrava pro letošní rok vybrala celkem 113 akcí, které finančně podpoří.</w:t>
      </w:r>
    </w:p>
    <w:p>
      <w:pPr/>
      <w:r>
        <w:rPr>
          <w:b w:val="1"/>
          <w:bCs w:val="1"/>
        </w:rPr>
        <w:t xml:space="preserve">Lucie Baránková Vilamová (ANO), starostka Ostravy-Poruby:</w:t>
      </w:r>
      <w:r>
        <w:rPr/>
        <w:t xml:space="preserve"> "Město Ostrava podpoří celkem 69 individuálních projektů zhruba ve výši 12 milionů korun. A to je většinou zřizovaná scéna. Podporujeme i akce městských obvodů, podporujeme i příspěvkové organizace."</w:t>
      </w:r>
    </w:p>
    <w:p>
      <w:pPr/>
      <w:r>
        <w:rPr/>
        <w:t xml:space="preserve">Jednou z podpořených akcí je také Třebovický koláč, který loni oslavil dvacáté výročí. Jde o třídenní akci pro celou rodinu, kde se tančí, zpívá, nebo také hraje divadlo.</w:t>
      </w:r>
    </w:p>
    <w:p>
      <w:pPr/>
      <w:r>
        <w:rPr>
          <w:b w:val="1"/>
          <w:bCs w:val="1"/>
        </w:rPr>
        <w:t xml:space="preserve">Šárka Vojtkuláková, organizátorka Třebovického koláče:</w:t>
      </w:r>
      <w:r>
        <w:rPr/>
        <w:t xml:space="preserve"> "Finanční injekce od města, dotace je vždycky pro nás velkou podporou a velkou vzpruhou. Spoustu věcí nám to ulehčí a akce by bez této podpory nemohla být."</w:t>
      </w:r>
    </w:p>
    <w:p>
      <w:pPr/>
      <w:r>
        <w:rPr/>
        <w:t xml:space="preserve">Největší část podpory v celkové výši třiatřicet milionů korun zamíří k sedmnácti projektům, kterým byla v loňském roce poskytnuta víceletá dotace pro roky 2025–2027.</w:t>
      </w:r>
    </w:p>
    <w:p>
      <w:pPr/>
      <w:r>
        <w:rPr>
          <w:b w:val="1"/>
          <w:bCs w:val="1"/>
        </w:rPr>
        <w:t xml:space="preserve">Lucie Baránková Vilamová (ANO), starostka Ostravy-Poruby:</w:t>
      </w:r>
      <w:r>
        <w:rPr/>
        <w:t xml:space="preserve"> "Ty se rozhodovaly v loňském roce a všichni dostali dotaci na tři roky dopředu."</w:t>
      </w:r>
    </w:p>
    <w:p>
      <w:pPr/>
      <w:r>
        <w:rPr/>
        <w:t xml:space="preserve">Podpora směřuje i do městských obvodů, které jsou častým organizátorem akcí. Jde například o michálkovický  MichalFest nebo festival Jih ožije hudbou.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3006/v-oblasti-kultury-podpori-ostrava-113-projektu-17-z-nich-ma-jistotu-i-na-dalsi-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2026-09-08T07:03:41+02:00</dcterms:created>
  <dcterms:modified xsi:type="dcterms:W3CDTF">2026-09-08T07:03:41+02:00</dcterms:modified>
</cp:coreProperties>
</file>

<file path=docProps/custom.xml><?xml version="1.0" encoding="utf-8"?>
<Properties xmlns="http://schemas.openxmlformats.org/officeDocument/2006/custom-properties" xmlns:vt="http://schemas.openxmlformats.org/officeDocument/2006/docPropsVTypes"/>
</file>