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Sběratelské přítisky známek připomínají historii Ostravy-Přívozu</w:t>
      </w:r>
    </w:p>
    <w:p>
      <w:pPr/>
      <w:r>
        <w:rPr/>
        <w:t xml:space="preserve">Historie Přívozu ožila na poštovních známkách. Sběratelské  přítisky známek připomínají 130. výročí od vzniku regulačního plánu této  městské části, a to prostřednictvím dvou symbolů – přívozské radnice a kostela  Neposkvrněného početí Panny Marie.</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w:t>
      </w:r>
    </w:p>
    <w:p>
      <w:pPr/>
      <w:r>
        <w:rPr/>
        <w:t xml:space="preserve">List je součástí kolekce Nezapomněno, která připomíná  důležité události nejen na Ostravsku. Odstartovala edicí ke stému výročí Velké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3228/sberatelske-pritisky-znamek-pripominaji-historii-ostravypri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2026-07-15T15:53:57+02:00</dcterms:created>
  <dcterms:modified xsi:type="dcterms:W3CDTF">2026-07-15T15:53:57+02:00</dcterms:modified>
</cp:coreProperties>
</file>

<file path=docProps/custom.xml><?xml version="1.0" encoding="utf-8"?>
<Properties xmlns="http://schemas.openxmlformats.org/officeDocument/2006/custom-properties" xmlns:vt="http://schemas.openxmlformats.org/officeDocument/2006/docPropsVTypes"/>
</file>