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25.2.2026, 17:04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Na několika místech musí ŘSD opravit protihlukové stěny poškozené při haváriích</w:t>
      </w:r>
    </w:p>
    <w:p>
      <w:pPr/>
      <w:r>
        <w:rPr>
          <w:b w:val="1"/>
          <w:bCs w:val="1"/>
        </w:rPr>
        <w:t xml:space="preserve">Jan Rýdl, mluvčí ŘSD: </w:t>
      </w:r>
      <w:r>
        <w:rPr/>
        <w:t xml:space="preserve">“U dálnic a silnic první třídy jsme postavili na 600 km protihlukových stěn. Ve výběrových řízeních určujeme délku, výšku, akustické parametry a životnost těchto stěn. Většinou stavíme betonové protihlukové panely s pohltivou vrstvou. Přibývají ale i hliníkové varianty či modely z recyklované pryže, tedy především z pneumatik. K nejvyšším patří asi 9-metrové stěny u dálnice D1 v průhonicích a myslíme také na okolí. U průhledných protihluků chráníme ptáky speciálními prvky a rubové strany často připravujeme pro popínavou zeleň.”</w:t>
      </w:r>
    </w:p>
    <w:p>
      <w:pPr/>
      <w:r>
        <w:rPr/>
        <w:t xml:space="preserve">Čas od času jsou však protihlukové stěny poškozeny při haváriích. Do doby opravy je pak nutné v místě přijmout dopravní omezení. V Moravskoslezském kraji je tomu tak aktuálně například na dálnici D48 v Dobré ve směru na Frýdek-Místek. Další omezení je na stejné dálnici na připojovacím rameni od Třince na Frýdek-Místek. </w:t>
      </w:r>
    </w:p>
    <w:p>
      <w:pPr/>
      <w:r>
        <w:rPr/>
        <w:t xml:space="preserve">V obou místech je snížená rychlost a silničáři pracují na opravě svodidel a odhlučnění. Řidiči by měli věnovat zvýšenou pozornost dopravnímu značení.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53319/na-nekolika-mistech-musi-rsd-opravit-protihlukove-steny-poskozene-pri-havariic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2026-04-20T17:06:38+02:00</dcterms:created>
  <dcterms:modified xsi:type="dcterms:W3CDTF">2026-04-20T17:06:38+02:00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