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3.3.2026,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Ostrava-Jih plánuje spustit 2. vlnu projektu Corrency</w:t>
      </w:r>
    </w:p>
    <w:p>
      <w:pPr/>
      <w:r>
        <w:rPr>
          <w:b w:val="1"/>
          <w:bCs w:val="1"/>
        </w:rPr>
        <w:t xml:space="preserve">Martin Bednář (ANO), starosta MOb Ostrava-Jih:</w:t>
      </w:r>
      <w:r>
        <w:rPr/>
        <w:t xml:space="preserve"> "Jsem rád, že i v letošním roce pokračuje systém Corrency, což je podpora rodičů s dětmi, tak abychom jim mohli pomoci uhradit kroužky, ať už sportovní, kulturní nebo jakékoliv jiné, které rozvíjejí schopnosti a vlastnosti těch dětí. Stalo se nám, že stejná částka, kterou jsme dali vloni, to znamená pět milionů korun, ale navýšili jsme jednotlivou částku pro jedno dítě z tisíce na 1 500, tak se vyčerpala již za 24 hodin od zveřejnění. Proto v tuto chvíli žádáme zastupitelstvo městského obvodu, abychom tu částku navýšili a umožnili dalším 1667 dětem v našem obvodě tu částku načerpat a využít pro své koníčky. Věřím, že se tak stane a že tím uspokojíme další rodiče a děti."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387/ostravajih-planuje-spustit-2-vlnu-projektu-corren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2026-04-29T09:07:13+02:00</dcterms:created>
  <dcterms:modified xsi:type="dcterms:W3CDTF">2026-04-29T09:07:13+02:00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