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pravidelně investuje dotace do zdravotnictví, využívají jich nemocnice i lázně</w:t>
      </w:r>
    </w:p>
    <w:p>
      <w:pPr/>
      <w:r>
        <w:rPr/>
        <w:t xml:space="preserve">Mezi stálé cíle města Karviná patří podpora zdravotnictví ve všech jeho segmentech a spadá mezi přirozené součásti městského rozpočtu. Každoročně je podporována Moravskoslezská nemocnice Karviná-Ráj i Karvinská hornická nemocnice. Obě využily dotací smysluplně a dle svých potřeb.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"V roce 2025 jsme dostali dotaci od města Karviné. Použili jsme ji na jeden přístroj pro hematologii a zbytek jsme použili na projektovou dokumentaci na operační sály."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"B</w:t>
      </w:r>
      <w:r>
        <w:rPr>
          <w:i w:val="1"/>
          <w:iCs w:val="1"/>
        </w:rPr>
        <w:t xml:space="preserve">udeme pořizovat přenosný ultrazvukový přístroj</w:t>
      </w:r>
      <w:r>
        <w:rPr/>
        <w:t xml:space="preserve"> pro detekci centrálního žilního systému při zavádění kanyly na mezioborové JIPce a dále budeme pořizovat monitory, které slouží ke sledování životních funkcí u pacientů hospitalizovaných na jednotce intenzivní péče."</w:t>
      </w:r>
    </w:p>
    <w:p>
      <w:pPr/>
      <w:r>
        <w:rPr/>
        <w:t xml:space="preserve">Dotace využívají pravidelně také Lázně Darkov.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"Konkrétně vždycky každý rok se zaměřujeme na to, jestli koupíme nový rehabilitační přístroj, nebo případně upgradujeme ty přístroje, které jsou velmi používané našimi pacienty."</w:t>
      </w:r>
    </w:p>
    <w:p>
      <w:pPr/>
      <w:r>
        <w:rPr/>
        <w:t xml:space="preserve">Město má také vyhrazený rozpočet na podporu lékařů, kteří se rozhodnou působit v Karviné, a to jak pro mladé lékaře po ukončení studia, tak pro rozvoj nových ordinací stávajících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79/mesto-karvina-pravidelne-investuje-dotace-do-zdravotnictvi-vyuzivaji-jich-nemocnice-i-l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2026-06-24T03:31:51+02:00</dcterms:created>
  <dcterms:modified xsi:type="dcterms:W3CDTF">2026-06-24T03:31:51+02:00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