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26.3.2026, 11:03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Konference Defence Tech Innovation 2026</w:t>
      </w:r>
    </w:p>
    <w:p>
      <w:pPr/>
      <w:r>
        <w:rPr/>
        <w:t xml:space="preserve">Debata se neomezila jen na armádní prostředí. Odborníci upozorňovali, že bezpečnost se dnes dotýká i energetiky, dodavatelských řetězců nebo kyberprostoru. Moderní konflikty totiž probíhají nejen na bojišti, ale i v digitálním a ekonomickém prostředí.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"Kraj je bezpečný, ale to neznamená, že se v tomto směru nemáme rozvíjet a nemáme ty technologie posouvat dopředu."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3803/konference-defence-tech-innovation-2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2026-05-02T04:53:40+02:00</dcterms:created>
  <dcterms:modified xsi:type="dcterms:W3CDTF">2026-05-02T04:53:40+02:00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