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stavba unikátního centra CEPIS, posílí podnikání v regionu</w:t>
      </w:r>
    </w:p>
    <w:p>
      <w:pPr/>
      <w:r>
        <w:rPr/>
        <w:t xml:space="preserve">CEPIS vyroste na místě bývalého dopravního hřiště a jeho stavbu symbolicky odstartovaly údery na gong kvůli odkazu na finský výukový model Team Academy, který univerzita využívá v programu Inovativní podnikání. V tomto modelu studenti zakládají vlastní firmy a každý úspěšný obchod tradičně oznamují právě úderem na gong. Cílem projektu je nejen modernizace vysokoškolského vzdělávání, ale také řešení dlouhodobých problémů regionu, odlivu mladých lidí a nízkého počtu podnikatelů.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64/v-karvine-zacala-stavba-unikatniho-centra-cepis-posili-podnikani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2026-06-08T05:39:09+02:00</dcterms:created>
  <dcterms:modified xsi:type="dcterms:W3CDTF">2026-06-08T05:39:09+02:00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