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teplárenství se proměňuje. Na Jihu začala fungovat kogenerační jednotka</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rPr>
        <w:t xml:space="preserve">Jakub Tobola, obchodní ředitel skupiny Veolia:</w:t>
      </w:r>
      <w:r>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b w:val="1"/>
          <w:bCs w:val="1"/>
        </w:rPr>
        <w:t xml:space="preserve">Jan Dohnal (ODS/SPOLU), primátor Ostravy:</w:t>
      </w:r>
      <w:r>
        <w:rPr/>
        <w:t xml:space="preserve"> "Je to strašně důležitý střípek v mozaice našeho energetického mixu. Já bych chtěl říci, že jsem rád, že společnost Veolia investuje v Ostravě a za mě nemalé peníze, které vedou k diverzifikaci zdrojů. Tady vlastně teď vznikl zcela nový zdroj, který je navíc čistý, takže obrovská přidaná hodnota. Tady bude obrovská úspora, co se týče prašnosti. Chtěl bych říci, že ta investice, přestože stála čtvrt miliardy korun a povedlo se na ní získat dotaci, se vlastně nepromítá do cen tepla. My jsme s Veolií vyjednali, že pro tento rok se ceny tepla nemění, zůstávají stejné jako v loňském roce. Takže za mě úplně skvělá zpráva. A samozřejmě sledujeme a jsme i nápomocní společnosti při přípravě dalších projektů, které chystají, co se týče dekarbonizace a přechodu k čistým energiím. Víme, že ta největší investice nastane někdy kolem roku 2030 a bude se jednat o přestavbu právě zdroje nebo teplárny Elektrárny Třebovice."</w:t>
      </w:r>
    </w:p>
    <w:p>
      <w:pPr/>
      <w:r>
        <w:rPr/>
        <w:t xml:space="preserve">Díky novému zařízení tak poklesne celá řada emisí, které vypouštěla Elektrárna Třebovice. Především ale jde o oxid uhelnatý a siřičitý.</w:t>
      </w:r>
    </w:p>
    <w:p>
      <w:pPr/>
      <w:r>
        <w:rPr>
          <w:b w:val="1"/>
          <w:bCs w:val="1"/>
        </w:rPr>
        <w:t xml:space="preserve">Aleš Boháč (Starostové pro Ostravu), náměstek primátora Ostravy:</w:t>
      </w:r>
      <w:r>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251/ostravske-teplarenstvi-se-promenuje-na-jihu-zacala-fungovat-kogeneracni-jedno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2026-06-06T01:15:46+02:00</dcterms:created>
  <dcterms:modified xsi:type="dcterms:W3CDTF">2026-06-06T01:15:46+02:00</dcterms:modified>
</cp:coreProperties>
</file>

<file path=docProps/custom.xml><?xml version="1.0" encoding="utf-8"?>
<Properties xmlns="http://schemas.openxmlformats.org/officeDocument/2006/custom-properties" xmlns:vt="http://schemas.openxmlformats.org/officeDocument/2006/docPropsVTypes"/>
</file>