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Forenzní značení kol se ve Frýdku-Místku osvědčilo, pokračuje i letos</w:t>
      </w:r>
    </w:p>
    <w:p>
      <w:pPr/>
      <w:r>
        <w:rPr/>
        <w:t xml:space="preserve">Frýdek-Místek pokračuje ve forenzním značení kol, protože ohlas byl v minulých letech velký.</w:t>
      </w:r>
    </w:p>
    <w:p>
      <w:pPr/>
      <w:r>
        <w:rPr>
          <w:b w:val="1"/>
          <w:bCs w:val="1"/>
        </w:rPr>
        <w:t xml:space="preserve">Tomáš Zapletal, ředitel MP Frýdek-Místek:</w:t>
      </w:r>
      <w:r>
        <w:rPr/>
        <w:t xml:space="preserve"> "Zájem z řad občanů si myslím, že je dostatečný. Službu v podstatě zajišťujeme za Městskou policii občanům města Frýdku-Místku už několikátým rokem a řekl bych, že občané jí využívají v dostatečné míře."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307/forenzni-znaceni-kol-se-ve-frydkumistku-osvedcilo-pokracuje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2026-06-19T07:07:51+02:00</dcterms:created>
  <dcterms:modified xsi:type="dcterms:W3CDTF">2026-06-19T07:07:51+02:00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