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den zatraktivnila armádní technika</w:t>
      </w:r>
    </w:p>
    <w:p>
      <w:pPr/>
      <w:r>
        <w:rPr/>
        <w:t xml:space="preserve">Akustická střelba s Armádou České republiky byla jednou z disciplín, kterou si mohli účastníci Branného dne v lokalitě novojičínských Skalek vyzkoušet. Pak na trase zážitkové cesty čekala především děti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 je zdravověda, je tady střelba, je tady průchod v plynových maskách přes zamořené území, telefony jsou tady polní, takže myslím si, že tento zážitek zažijou pouze na Branném dnu.”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/>
        <w:t xml:space="preserve">Branný den pořádali Československá obec legionářská a novojičínský Klub vojenské historie Fenix s podporou armády a policie.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spojovací, takzvaný Titus.”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republiky.” </w:t>
      </w:r>
    </w:p>
    <w:p>
      <w:pPr/>
      <w:r>
        <w:rPr/>
        <w:t xml:space="preserve">Připomenout si zážitkovou formou historii - tedy konec 2. světové války - dorazilo na Branný den na dva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650/branny-den-zatraktivnila-armadni-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2026-08-15T13:40:05+02:00</dcterms:created>
  <dcterms:modified xsi:type="dcterms:W3CDTF">2026-08-15T13:40:05+02:00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