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Moravskoslezské technologické akademie vzbuzuje zájem osobností</w:t>
      </w:r>
    </w:p>
    <w:p>
      <w:pPr/>
      <w:r>
        <w:rPr/>
        <w:t xml:space="preserve">Zahájení výstavby Moravskoslezské technologické akademie vyvolalo ohlas mezi osobnostmi v regionu i mimo něj.</w:t>
      </w:r>
    </w:p>
    <w:p>
      <w:pPr/>
      <w:r>
        <w:rPr>
          <w:b w:val="1"/>
          <w:bCs w:val="1"/>
        </w:rPr>
        <w:t xml:space="preserve">Jiří Zajíček, náměstek ministra školství ČR:</w:t>
      </w:r>
      <w:r>
        <w:rPr/>
        <w:t xml:space="preserve"> "Já si myslím, že tenhle projekt je nesmírně důležitý, protože podpoří odborné vzdělávání, vytvoří podporu do té dynamické doby, kdy se kolem nás svět strašně rychle mění. A zejména když se podíváme třeba na ty nové technologie spojené s AI, se vším ostatním, tak potřebujeme podpořit učitele odborných předmětů. A tenhle projekt k tomu určitě velmi, velmi napomůže."</w:t>
      </w:r>
    </w:p>
    <w:p>
      <w:pPr/>
      <w:r>
        <w:rPr>
          <w:b w:val="1"/>
          <w:bCs w:val="1"/>
        </w:rPr>
        <w:t xml:space="preserve">Jan Veřmiřovský (ANO), náměstek hejtmana MS kraje:</w:t>
      </w:r>
      <w:r>
        <w:rPr/>
        <w:t xml:space="preserve"> "Kraj z dlouhodobého hlediska podporuje odborné vzdělávání a právě Moravskoslezská technologická akademie je jeden z významných projektů, ať už investičních, tak i neinvestičních v oblasti odborného vzdělávání."</w:t>
      </w:r>
    </w:p>
    <w:p>
      <w:pPr/>
      <w:r>
        <w:rPr/>
        <w:t xml:space="preserve">Proč je potřeba ta budova? Proč ten projekt nemůže existovat napříč školami?</w:t>
      </w:r>
    </w:p>
    <w:p>
      <w:pPr/>
      <w:r>
        <w:rPr>
          <w:b w:val="1"/>
          <w:bCs w:val="1"/>
        </w:rPr>
        <w:t xml:space="preserve">Jan Veřmiřovský (ANO), náměstek hejtmana MS kraje:</w:t>
      </w:r>
      <w:r>
        <w:rPr/>
        <w:t xml:space="preserve"> "My právě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 a aby to bylo právě to centrum jako takové."</w:t>
      </w:r>
    </w:p>
    <w:p>
      <w:pPr/>
      <w:r>
        <w:rPr/>
        <w:t xml:space="preserve">Stavba akademie je jednou z největších investic Moravskoslezského kraje do školství za poslední dobu.</w:t>
      </w:r>
    </w:p>
    <w:p>
      <w:pPr/>
      <w:r>
        <w:rPr>
          <w:b w:val="1"/>
          <w:bCs w:val="1"/>
        </w:rPr>
        <w:t xml:space="preserve">Michal Kokošek (ANO), náměstek hejtmana MSK:</w:t>
      </w:r>
      <w:r>
        <w:rPr/>
        <w:t xml:space="preserve"> "Ta investice je zhruba jedna miliarda korun, přičemž budova samotná výstavba bude stát zhruba 300 milionů korun."</w:t>
      </w:r>
    </w:p>
    <w:p>
      <w:pPr/>
      <w:r>
        <w:rPr/>
        <w:t xml:space="preserve">Do projektu se zapojují i partneři z akademické sféry, včetně Vysoké školy báňské - Technické univerzity Ostrava.</w:t>
      </w:r>
    </w:p>
    <w:p>
      <w:pPr/>
      <w:r>
        <w:rPr>
          <w:b w:val="1"/>
          <w:bCs w:val="1"/>
        </w:rPr>
        <w:t xml:space="preserve">Igor Ivan, rektor, VŠB-TU Ostrava:</w:t>
      </w:r>
      <w:r>
        <w:rPr/>
        <w:t xml:space="preserve"> "Naše univerzita je do přípravy takzvaných EDUboxů zapojena už po celou dobu řešení projektu a naprosto se tomu nebráníme, ba naopak podporujeme, protože pokud chceme, aby na technickou univerzitu přicházeli kvalitní uchazeči a následně studenti a absolventi, tak potřebujeme, aby byli na studium co nejlépe připraveni. A právě ta forma EDUboxu tomu jednoznačně přispívá a pomáhá."</w:t>
      </w:r>
    </w:p>
    <w:p>
      <w:pPr/>
      <w:r>
        <w:rPr/>
        <w:t xml:space="preserve">Projekt je součástí strategického záměru Moravskoslezského kraje zaměřeného na transformaci vzdělávání a je spolufinancován z Evropské unie prostřednictvím Operačního programu Spravedlivá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776/stavba-moravskoslezske-technologicke-akademie-vzbuzuje-zajem-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2026-07-25T11:06:13+02:00</dcterms:created>
  <dcterms:modified xsi:type="dcterms:W3CDTF">2026-07-25T11:06:13+02:00</dcterms:modified>
</cp:coreProperties>
</file>

<file path=docProps/custom.xml><?xml version="1.0" encoding="utf-8"?>
<Properties xmlns="http://schemas.openxmlformats.org/officeDocument/2006/custom-properties" xmlns:vt="http://schemas.openxmlformats.org/officeDocument/2006/docPropsVTypes"/>
</file>