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zdobí dvě nové ocelové sochy mravenců</w:t>
      </w:r>
    </w:p>
    <w:p>
      <w:pPr/>
      <w:r>
        <w:rPr/>
        <w:t xml:space="preserve">Mravenci představují dvě sochy úctyhodných rozměrů. Ta větší dosahuje výšky tří metrů a váží přibližně 450 kilogramů. Menší měří 1,3 metru a jeho hmotnost je zhruba devadesát kilogramů.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"Není to žádný nový symbol města, ale jde opravdu o zkrášlení veřejného prostoru, jako se to děje různě jinde ve městech. Proč zrovna mravenci? Mravenci vždy charakterizovali nebo vyjadřovali se tím, že jsou pracovití, pracují v týmu. A to si myslím, že z velké části vypovídá o nás, Karviňácích."</w:t>
      </w:r>
    </w:p>
    <w:p>
      <w:pPr/>
      <w:r>
        <w:rPr/>
        <w:t xml:space="preserve">Sochy vznikaly přibližně 250 hodin. 150 hodin zabrala projektová příprava. Důležitá při jejich výrobě byla nejen naprostá přesnost.</w:t>
      </w:r>
    </w:p>
    <w:p>
      <w:pPr/>
      <w:r>
        <w:rPr>
          <w:b w:val="1"/>
          <w:bCs w:val="1"/>
        </w:rPr>
        <w:t xml:space="preserve">Denis Křižánek, autor soch, řemeslník:</w:t>
      </w:r>
      <w:r>
        <w:rPr/>
        <w:t xml:space="preserve"> "Vlastně každý jednotlivý díl musí být ustaven pod konkrétním úhlem. U polygonální konstrukce stačí malá odchylka a chyba se projeví v celkové soše, což znamená, pokud se vlastně při svařování toho jednotlivého dílu minul o pár setin úhlu, tak vlastně v následujících třech čtyřech krocích už není možné sochu složit dohromady."</w:t>
      </w:r>
    </w:p>
    <w:p>
      <w:pPr/>
      <w:r>
        <w:rPr/>
        <w:t xml:space="preserve">Mravenci jsou vyrobeni z kortenové oceli, která je pevná, odolná a postupně získává přirozenou patinu.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43/karvinou-zdobi-dve-nove-ocelove-sochy-mrav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2026-05-29T19:27:35+02:00</dcterms:created>
  <dcterms:modified xsi:type="dcterms:W3CDTF">2026-05-29T19:27:35+02:00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