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volají po záchraně, ozval se kraj</w:t>
      </w:r>
    </w:p>
    <w:p>
      <w:pPr/>
      <w:r>
        <w:rPr/>
        <w:t xml:space="preserve">Šestý ročník Kouzelného dne s podtitulem „Zahradní slavnost“ opět upozornil na slavné novojičínské kulturní památky - Hückelovy vily. Jednu z nich, vilu Johanna Hückela, si mohli návštěvníci prohlédnout. Další program se pak odehrával v zahradě mezi vilami.   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letošním ročníku jsme se chtěli navrátit do První republiky a to takovou zahradní slavností, kdy vlastně chceme lidi přivítat, aby si užili i exteriéry Hückelových vil.”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“Prohlédnout si vily zevnitř, nejen zvenku.” </w:t>
      </w:r>
    </w:p>
    <w:p>
      <w:pPr/>
      <w:r>
        <w:rPr/>
        <w:t xml:space="preserve">“Je škoda, že to tak zchátralo.” </w:t>
      </w:r>
    </w:p>
    <w:p>
      <w:pPr/>
      <w:r>
        <w:rPr/>
        <w:t xml:space="preserve">“Toto mi připomíná moje dětství.” </w:t>
      </w:r>
    </w:p>
    <w:p>
      <w:pPr/>
      <w:r>
        <w:rPr/>
        <w:t xml:space="preserve">Hückelovy vily jsou majetkem města od roku 2016. Deset let se snaží najít jejich využití a možnosti rekonstrukce. Určitým impulsem může být připravované memorandum mezi radnicí a Moravskoslezském krajem.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“Jedná se o to, že Moravskoslezský kraj by jednu z těch vil využil částečně jako depozitář muzea, což by se nabízelo, a ono to i ve spolupraci s Nový Jičínem umožní té vile dát nový život.”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“Moravskoslezský kraj opravdu myslí vážně, že jakmile dokončí tu přestavbu novojičínského muzea, tak se bude intenzivně zabývat opravou té vily.” </w:t>
      </w:r>
    </w:p>
    <w:p>
      <w:pPr/>
      <w:r>
        <w:rPr/>
        <w:t xml:space="preserve">Memorandum se konkrétně týká vily Johanna Hückela, tedy té směrem k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111/huckelovy-vily-volaji-po-zachrane-ozval-se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2026-07-24T01:38:49+02:00</dcterms:created>
  <dcterms:modified xsi:type="dcterms:W3CDTF">2026-07-24T01:38:49+02:00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