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15.6.2026,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zasedla Komise Rady AKČR pro dopravu, zabývala se vysokorychlostní tratí a bateriovými vlaky</w:t>
      </w:r>
    </w:p>
    <w:p>
      <w:pPr/>
      <w:r>
        <w:rPr/>
        <w:t xml:space="preserve">Komise Rady Asociace krajů České republiky si klade za cíl projednávat aktuální témata týkající se různých oblastí v jednotlivých krajích. Nejinak tomu bylo na sedmém zasedání komise pro dopravu, které se uskutečnilo v ostravském Futureu.</w:t>
      </w:r>
    </w:p>
    <w:p>
      <w:pPr/>
      <w:r>
        <w:rPr>
          <w:b w:val="1"/>
          <w:bCs w:val="1"/>
        </w:rPr>
        <w:t xml:space="preserve">Radek Podstawka (ANO), náměstek hejtmana Moravskoslezského kraje:</w:t>
      </w:r>
      <w:r>
        <w:rPr/>
        <w:t xml:space="preserve"> "Samozřejmě, nejaktuálnější je vysokorychlostní trať a její výstavba, protože už se budou vykupovat pozemky, je připravené stavební povolení na stanici Svinov. Ta se začne v roce 2029 rekonstruovat."</w:t>
      </w:r>
    </w:p>
    <w:p>
      <w:pPr/>
      <w:r>
        <w:rPr>
          <w:b w:val="1"/>
          <w:bCs w:val="1"/>
        </w:rPr>
        <w:t xml:space="preserve">Tomáš Tóth, ředitel Správy železnic:</w:t>
      </w:r>
      <w:r>
        <w:rPr/>
        <w:t xml:space="preserve"> "Pro nás je prioritní tady v té oblasti samozřejmě VRT Moravská brána, tedy spojení od Přerova do Ostravy, potom VRT Slezsko z Ostravy na Hranice a dál pokračovat směrem na Katowice."</w:t>
      </w:r>
    </w:p>
    <w:p>
      <w:pPr/>
      <w:r>
        <w:rPr>
          <w:b w:val="1"/>
          <w:bCs w:val="1"/>
        </w:rPr>
        <w:t xml:space="preserve">Jakub Bazgier, ředitel organizační jednotky Stavební správy VRT:</w:t>
      </w:r>
      <w:r>
        <w:rPr/>
        <w:t xml:space="preserve"> "Když dokončíme tu páteřní síť, tak samozřejmě z Ostravy do Brna se dostanete do 50 minut, z Brna do Prahy potom taky do hodiny, takže v zásadě ten celek by potom dával smysl, že za dvě hodiny Praha-Ostrava zvládnete."</w:t>
      </w:r>
    </w:p>
    <w:p>
      <w:pPr/>
      <w:r>
        <w:rPr/>
        <w:t xml:space="preserve">Prostor byl ale věnován také bateriovým vlakům.</w:t>
      </w:r>
    </w:p>
    <w:p>
      <w:pPr/>
      <w:r>
        <w:rPr>
          <w:b w:val="1"/>
          <w:bCs w:val="1"/>
        </w:rPr>
        <w:t xml:space="preserve">Jiří Ješeta, náměstek generálního ředitele ČD pro osobní dopravu:</w:t>
      </w:r>
      <w:r>
        <w:rPr/>
        <w:t xml:space="preserve"> "České dráhy nakoupily pro Moravskoslezský kraj 19 bateriových vlaků, z toho čtyři jednotky už jsou rok a půl v provozu a dalších patnáct jednotek je aktuálně ve výrobě a ve schvalování a budou nasazeny do běžného provozu v Moravskoslezském kraji na počátku roku 2027."</w:t>
      </w:r>
    </w:p>
    <w:p>
      <w:pPr/>
      <w:r>
        <w:rPr/>
        <w:t xml:space="preserve">Ještě letos by tak měla být v kraji dokončena kompletní obnova vozového parku regionální a navazující bateriové trakce.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239/v-ostrave-zasedla-komise-rady-akcr-pro-dopravu-zabyvala-se-vysokorychlostni-trati-a-bateriovymi-v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2026-06-16T11:49:35+02:00</dcterms:created>
  <dcterms:modified xsi:type="dcterms:W3CDTF">2026-06-16T11:49:35+02:00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