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Rady AKČR pro dopravu se zabývala vysokorychlostní tratí a bateriovými vlaky</w:t>
      </w:r>
    </w:p>
    <w:p>
      <w:pPr/>
      <w:r>
        <w:rPr/>
        <w:t xml:space="preserve">Aktuální dopravní témata napříč regiony byla hlavní náplní sedmého zasedání Komise Rady Asociace krajů ČR pro dopravu. Jednání se uskutečnilo v ostravském Futuru.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Moravskoslezského kraje</w:t>
      </w:r>
      <w:r>
        <w:rPr>
          <w:b w:val="1"/>
          <w:bCs w:val="1"/>
        </w:rPr>
        <w:t xml:space="preserve">:</w:t>
      </w:r>
      <w:r>
        <w:rPr/>
        <w:t xml:space="preserve"> "Nejaktuálnější je vysokorychlostní trať. Její výstavba. Přeji si, aby vykupovali pozemky, je připravené stavební povolení na stanici Svinov. Ta začne v roce 2029 rekonstruovat."</w:t>
      </w:r>
    </w:p>
    <w:p>
      <w:pPr/>
      <w:r>
        <w:rPr>
          <w:b w:val="1"/>
          <w:bCs w:val="1"/>
          <w:i w:val="1"/>
          <w:iCs w:val="1"/>
        </w:rPr>
        <w:t xml:space="preserve">Tomáš Tóth, ředitel Správy železnic</w:t>
      </w:r>
      <w:r>
        <w:rPr>
          <w:b w:val="1"/>
          <w:bCs w:val="1"/>
        </w:rPr>
        <w:t xml:space="preserve">:</w:t>
      </w:r>
      <w:r>
        <w:rPr/>
        <w:t xml:space="preserve"> "Pro nás jde o prioritní trať v té oblasti, samozřejmě VRT Moravská brána, tedy spojení od Přerova do Ostravy, potom VRT Slezsko z Ostravy na hranice a dál pokračovat směrem na Katowice."</w:t>
      </w:r>
    </w:p>
    <w:p>
      <w:pPr/>
      <w:r>
        <w:rPr>
          <w:b w:val="1"/>
          <w:bCs w:val="1"/>
          <w:i w:val="1"/>
          <w:iCs w:val="1"/>
        </w:rPr>
        <w:t xml:space="preserve">Jakub Bazgier, ředitel organizační jednotky Stavební správy VRT</w:t>
      </w:r>
      <w:r>
        <w:rPr>
          <w:b w:val="1"/>
          <w:bCs w:val="1"/>
        </w:rPr>
        <w:t xml:space="preserve">:</w:t>
      </w:r>
      <w:r>
        <w:rPr/>
        <w:t xml:space="preserve"> "Když dokončíme tu páteřní síť, tak samozřejmě z Ostravy do Brna se dostanete do hodinky do 50 minut, z Brna do Prahy potom do hodiny také. Takže v zásadě ten celek by potom dával smysl, že za dvě hodiny Praha-Ostrava zvládnete."</w:t>
      </w:r>
    </w:p>
    <w:p>
      <w:pPr/>
      <w:r>
        <w:rPr/>
        <w:t xml:space="preserve">Prostor byl ale věnován také bateriovým vlakům.</w:t>
      </w:r>
    </w:p>
    <w:p>
      <w:pPr/>
      <w:r>
        <w:rPr>
          <w:b w:val="1"/>
          <w:bCs w:val="1"/>
          <w:i w:val="1"/>
          <w:iCs w:val="1"/>
        </w:rPr>
        <w:t xml:space="preserve">Jiří Ješeta, náměstek generálního ředitele ČD pro osobní dopravu</w:t>
      </w:r>
      <w:r>
        <w:rPr>
          <w:b w:val="1"/>
          <w:bCs w:val="1"/>
        </w:rPr>
        <w:t xml:space="preserve">:</w:t>
      </w:r>
      <w:r>
        <w:rPr/>
        <w:t xml:space="preserve"> "ČD nakoupily pro Moravskoslezský kraj 19 bateriových vlaků, z toho čtyři jednotky už jsou rok a půl v provozu a dalších patnáct jednotek je aktuálně ve výrobě a ve schvalování a budou nasazeny do běžného provozu v Moravskoslezském kraji na počátku roku 2027."</w:t>
      </w:r>
    </w:p>
    <w:p>
      <w:pPr/>
      <w:r>
        <w:rPr/>
        <w:t xml:space="preserve">Moravskoslezský kraj by měl ještě letos dokončit kompletní obnovu regionálního vozového parku a navazujícího systému bateriové trakce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321/komise-rady-akcr-pro-dopravu-se-zabyvala-vysokorychlostni-trati-a-bateriovymi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2026-10-17T18:35:17+02:00</dcterms:created>
  <dcterms:modified xsi:type="dcterms:W3CDTF">2026-10-17T18:35:17+02:00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