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21.7.2026,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Akustika se stala karvinským fenoménem, lidí společně zpívají a hrají</w:t>
      </w:r>
    </w:p>
    <w:p>
      <w:pPr/>
      <w:r>
        <w:rPr/>
        <w:t xml:space="preserve">Akustika tak napsala již své 27. pokračování a opět se setkala s obrovským zájmem návštěvníků akce.</w:t>
      </w:r>
    </w:p>
    <w:p>
      <w:pPr/>
      <w:r>
        <w:rPr>
          <w:b w:val="1"/>
          <w:bCs w:val="1"/>
        </w:rPr>
        <w:t xml:space="preserve">Lukáš Heczko, vedoucí Lodiček Dokořán:</w:t>
      </w:r>
      <w:r>
        <w:rPr/>
        <w:t xml:space="preserve"> "Byla to dlouhá cesta k tomu, co vidíme dnes. Začali jsme vlastně v období covidu."</w:t>
      </w:r>
    </w:p>
    <w:p>
      <w:pPr/>
      <w:r>
        <w:rPr/>
        <w:t xml:space="preserve">Akce se stále zvětšovala a pořadatelé z Lodiček dostali nápad udělat z ní akci veřejnou.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878/akustika-se-stala-karvinskym-fenomenem-lidi-spolecne-zpivaji-a-h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2026-07-23T00:16:51+02:00</dcterms:created>
  <dcterms:modified xsi:type="dcterms:W3CDTF">2026-07-23T00:16:51+02:00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