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chce podpořit bydlení mladých rodin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"Jedná se o jedinečný soubor pozemků o celkové rozloze 29 hektarů, z toho 68 000 m² čtverečních je dle územního plánu určeno k zástavbě. Město za tyto pozemky zaplatí 46,7 milionu korun, odkoupí je od společnosti Asental Land."</w:t>
      </w:r>
    </w:p>
    <w:p>
      <w:pPr/>
      <w:r>
        <w:rPr/>
        <w:t xml:space="preserve">Území je podle územního plánu určeno především pro výstavbu rodinných domů, rozšíření občanské vybavenosti i vznik nových veřejných prostranství.</w:t>
      </w:r>
    </w:p>
    <w:p>
      <w:pPr/>
      <w:r>
        <w:rPr>
          <w:b w:val="1"/>
          <w:bCs w:val="1"/>
        </w:rPr>
        <w:t xml:space="preserve">Roman Galia (SOCDEM), místostarosta města Orlové:</w:t>
      </w:r>
      <w:r>
        <w:rPr/>
        <w:t xml:space="preserve"> "Tímto prodejem jsme navázali na dlouhodobý strategický cíl pro rozvoj bydlení v našem městě. Co je na tom unikátní, si myslím, je cena, která je pod odhadem, takže jsme za to velmi rádi."</w:t>
      </w:r>
    </w:p>
    <w:p>
      <w:pPr/>
      <w:r>
        <w:rPr/>
        <w:t xml:space="preserve">Součástí plánu je také propojení lesoparku se zámeckým parkem. Vedení města považuje nákup za důležitý krok pro budoucí rozvoj Orlové. Nejprve bude potřeba připravit potřebnou infrastrukturu a pozemky parcely. Radnice je chce následně nabídnout občanům pro výstavbu rodinných domů a rozšířit tak možnosti bydlení především pro mladé rodiny. Podle vedení města jde zároveň o dlouhodobou investici do budoucnosti, která má zabránit tomu, aby se strategické pozemky dostaly do rukou soukromých developerů, a zajistit, že o jejich dalším využití bude rozhodovat samotné město. Pro televizi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101/mesto-orlova-chce-podporit-bydleni-mlad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2026-08-05T18:19:31+02:00</dcterms:created>
  <dcterms:modified xsi:type="dcterms:W3CDTF">2026-08-05T18:19:31+02:00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