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průběžně odstraňuje nepojízdná vozidla z ulic</w:t>
      </w:r>
    </w:p>
    <w:p>
      <w:pPr/>
      <w:r>
        <w:rPr/>
        <w:t xml:space="preserve">Většinu těchto vozidel odstranili po výzvě sami provozovatelé. Dvě vozidla nechalo město odtáhnout jako autovraky.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"Autovraky v současné době zatěžují město nejen esteticky, protože veřejný prostor se modernizuje, ale zároveň zabírají parkovací místa. A všichni víme, že je to kritické. Nedostatek parkovacích míst se velmi těžko řeší a jedna z těch možností je odstraňování autovraků."</w:t>
      </w:r>
    </w:p>
    <w:p>
      <w:pPr/>
      <w:r>
        <w:rPr/>
        <w:t xml:space="preserve">Město tak řeší vozidla, která vykazují známky autovraků.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08/karvina-prubezne-odstranuje-nepojizdna-vozidla-z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2026-08-21T14:36:22+02:00</dcterms:created>
  <dcterms:modified xsi:type="dcterms:W3CDTF">2026-08-21T14:36:22+02:00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