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Heřminovy se blíží ke stavbě, klíčové stavební povolení očekává Povodí Odry ještě letos</w:t>
      </w:r>
    </w:p>
    <w:p>
      <w:pPr/>
      <w:r>
        <w:rPr/>
        <w:t xml:space="preserve">Nádrž Nové Heřminovy pojme přibližně 14,5 milionu kubíků vody. Její součástí bude betonová hráz vysoká až 26,5 metrů a dlouhá zhruba 330 metrů. Projekt zahrnuje také přeložku silnice 145, energetických a telekomunikačních sítí nebo výstavbu injekční chodby, která má začít na konci letošního léta.</w:t>
      </w:r>
    </w:p>
    <w:p>
      <w:pPr/>
      <w:r>
        <w:rPr>
          <w:b w:val="1"/>
          <w:bCs w:val="1"/>
        </w:rPr>
        <w:t xml:space="preserve">Miroslav Janoviak, generální ředitel Povodí Odry:</w:t>
      </w:r>
      <w:r>
        <w:rPr/>
        <w:t xml:space="preserve"> "Předpokládáme letos vydání stavebního povolení. Dále, aby se věci nezdržovaly, tak připravujeme i soutěž na zhotovitele této stavby. Dalším důležitým milníkem pro nás je smlouva o spolupráci s Ředitelstvím silnic a dálnic, kdy do jejich stavby jsou začleněny naše vodohospodářské stavby v hodnotě 350 milionů korun. To znamená, pokud půjde všechno dobře, tak příští rok na jaře by se ta přeložka, kde součástí jsou i tyto naše stavby, mohla spustit."</w:t>
      </w:r>
    </w:p>
    <w:p>
      <w:pPr/>
      <w:r>
        <w:rPr/>
        <w:t xml:space="preserve">Předpokládané náklady dosahují 4 miliardy a 260 milionů korun. Do provozu by měla být přehrada uvedena v roce 2033. Povodí Odry současně upravuje tok v závodu a připravuje práce v Branticích a Krnově. Vedle Nových Heřminov vzniká také projekt menší nádrže Stěbořice, která má při povodni výrazně snížit množství vody pokračující dál po 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01/nove-herminovy-se-blizi-ke-stavbe-klicove-stavebni-povoleni-ocekava-povodi-odry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