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3.9.2026,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proběhne další ročník festivalu Karvinské varhany</w:t>
      </w:r>
    </w:p>
    <w:p>
      <w:pPr/>
      <w:r>
        <w:rPr/>
        <w:t xml:space="preserve">Město Karviná a Městský dům kultury zvou na 22. ročník festivalu Karvinské varhany. Připraveny jsou 3 koncerty v kostele Povýšení svatého Kříže ve dnech 6., 13. a 20. září.</w:t>
      </w:r>
    </w:p>
    <w:p>
      <w:pPr/>
      <w:r>
        <w:rPr>
          <w:b w:val="1"/>
          <w:bCs w:val="1"/>
        </w:rPr>
        <w:t xml:space="preserve">Olga Hrubec, ředitelka Městského domu kultury Karviná:</w:t>
      </w:r>
      <w:r>
        <w:rPr/>
        <w:t xml:space="preserve"> "První koncert je koncipován jako dialog intimního hlasu violoncella a monumentálního zvuku varhan. Druhý koncert. Na ten k nám přijedou významné osobnosti polské hudební scény Witold Zalewski a Hanna Zalewska. Ten třetí koncert, tady vystoupí dramaturgyně a zakladatelka festivalu paní Marta Wierzgoń se Symfonickým dechovým orchestrem Májovák."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645/v-karvine-probehne-dalsi-rocnik-festivalu-karvinske-varh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2026-09-04T13:11:45+02:00</dcterms:created>
  <dcterms:modified xsi:type="dcterms:W3CDTF">2026-09-04T13:11:45+02:00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