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Výzkumníci se znovu hrabali novojičínským odpadem</w:t>
      </w:r>
    </w:p>
    <w:p>
      <w:pPr/>
      <w:r>
        <w:rPr/>
        <w:t xml:space="preserve">První várka směsného komunálního odpadu, kterou technické služby vysypaly na prostranství u Dolní brány v Novém Jičíně, byla svezena ze sídlišť. Do zapáchající hromady se vrhli výzkumníci ze společnost, která provádí fyzickou analýzu odpadu, a začali z ní vybírat vytříditelné komodity. </w:t>
      </w:r>
    </w:p>
    <w:p>
      <w:pPr/>
      <w:r>
        <w:rPr>
          <w:b w:val="1"/>
          <w:bCs w:val="1"/>
        </w:rPr>
        <w:t xml:space="preserve">Mariia Stepanets, Residuo Consulting: </w:t>
      </w:r>
      <w:r>
        <w:rPr/>
        <w:t xml:space="preserve">“Vidíme hodně tvrdých plastů, taky nějaké jídlo, hodně bude PET lahví, samozřejmě se tu objevuje sklo nebo i kovy.”  </w:t>
      </w:r>
    </w:p>
    <w:p>
      <w:pPr/>
      <w:r>
        <w:rPr/>
        <w:t xml:space="preserve">Odpadu sem bylo postupně nevezeno asi pět set kilogramů. Jeho fyzický rozbor si nechala radnice zpracovat podruhé po šesti letech.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“Před šesti lety, když jsme to dělali, tak se zjistilo, že poměrně velkou složkou z těch směstných odpadů zabírají bioodpady, asi 32 procent a z toho skoro 18 procent gastroodpady, čili odpady z kuchyně. I proto jsme tehdy rozšířili sběr gastroodpadů. Takže se nám povedlo část této složky v uvozovkách vytáhnout.."</w:t>
      </w:r>
    </w:p>
    <w:p>
      <w:pPr/>
      <w:r>
        <w:rPr/>
        <w:t xml:space="preserve">Výsledky provedené analýzy by radnice měly mít k dispozici zhruba do týdne. Před šesti lety byla zpráva taková, že odpad, který prošel kontrolou, ze 73 procent tvořily dále využitelné složky.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770/vyzkumnici-se-znovu-hrabali-novojicinskym-odp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2026-10-27T13:49:18+01:00</dcterms:created>
  <dcterms:modified xsi:type="dcterms:W3CDTF">2026-10-27T13:49:18+01:00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