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uzavřel novou smlouvu na zajištění regionální vlakové dopravy</w:t>
      </w:r>
    </w:p>
    <w:p>
      <w:pPr/>
      <w:r>
        <w:rPr/>
        <w:t xml:space="preserve">Vlaky budou jezdit především na trati mezi Ostravou a Valašským Meziříčím přes Frýdek-Místek, Frýdlant nad Ostravicí a Frenštát pod Radhoštěm. Smlouva se týká také spojení mezi Frýdlantem nad Ostravicí a Ostravicí.</w:t>
      </w:r>
    </w:p>
    <w:p>
      <w:pPr/>
      <w:r>
        <w:rPr/>
        <w:t xml:space="preserve">Kraj zvolil kratší smluvní období kvůli plánované modernizaci železnice v Beskydech. Dlouhodobě se počítá hlavně s elektrizací trati z Ostravy-Kunčic přes Frýdek-Místek do Frenštátu pod Radhoštěm. Po dokončení těchto úprav chce kraj vypsat novou soutěž na zhruba patnáct let.</w:t>
      </w:r>
    </w:p>
    <w:p>
      <w:pPr/>
      <w:r>
        <w:rPr/>
        <w:t xml:space="preserve">Do té doby budou na tratích dál jezdit motorové jednotky a soupravy push-pull s dieselovými lokomotivami. Právě chybějící elektrizace podle kraje zvyšuje náklady na provoz.</w:t>
      </w:r>
    </w:p>
    <w:p>
      <w:pPr/>
      <w:r>
        <w:rPr/>
        <w:t xml:space="preserve">Za celou dobu smlouvy mají vlaky ujet přibližně 5,7 milionu kilometrů. Průměrná cena činí zhruba 442 korun za vlakový kilometr.</w:t>
      </w:r>
    </w:p>
    <w:p>
      <w:pPr/>
      <w:r>
        <w:rPr/>
        <w:t xml:space="preserve">{{souvisejici-clanek-"11000056853"}}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65/kraj-uzavrel-novou-smlouvu-na-zajisteni-regionalni-vlakov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2026-09-17T13:38:57+02:00</dcterms:created>
  <dcterms:modified xsi:type="dcterms:W3CDTF">2026-09-17T13:38:57+02:00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