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získalo další ocenění, tentokrát je to Grand Prix v soutěži Stavba MSK</w:t>
      </w:r>
    </w:p>
    <w:p>
      <w:pPr/>
      <w:r>
        <w:rPr/>
        <w:t xml:space="preserve">18 měsíců rekonstrukce moderní technologie zachovalo původní architektonické a umělecké prvky. Proměna Těšínského divadla získala hlavní cenu Grand Prix v soutěži Stavba Moravskoslezského kraje. Ocenění tak putuje Moravskoslezskému kraji, který byl investorem revitalizace. Divadlo má nové zázemí pro diváky i umělce a také další prostory pro aktivity mimo samotná představení.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49/tesinske-divadlo-ziskalo-dalsi-oceneni-tentokrat-je-to-grand-prix-v-soutezi-stavba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2026-10-08T16:21:53+02:00</dcterms:created>
  <dcterms:modified xsi:type="dcterms:W3CDTF">2026-10-08T16:21:53+02:00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