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12.10.2026,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dvoukoalice slibuje stabilní vládu ve Frýdku-Místku</w:t>
      </w:r>
    </w:p>
    <w:p>
      <w:pPr/>
      <w:r>
        <w:rPr>
          <w:b w:val="1"/>
          <w:bCs w:val="1"/>
        </w:rPr>
        <w:t xml:space="preserve">Petr Korč (Naše Město F-M), lídr:</w:t>
      </w:r>
      <w:r>
        <w:rPr/>
        <w:t xml:space="preserve"> "Je to přirozená varianta. Partner společně s námi byl v koalici podstatnou část toho předešlého období. Spolupracovalo se nám velmi věcně, spousta věcí se posunula, takže tady to jednání v podstatě ani nebylo jednání. My jsme intuitivně prostě po těch výsledcích dospěli k tomu, že zahájíme jednání o sestavení budoucího vedení města. A v podstatě víme, že 99 % programu, který jsme měli v dosavadním programovém prohlášení, tak přejde a pobavíme se o dalších strategických projektech, které mohou Frýdek-Místek posunout."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7305/nova-dvoukoalice-slibuje-stabilni-vlad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2026-10-12T15:03:24+02:00</dcterms:created>
  <dcterms:modified xsi:type="dcterms:W3CDTF">2026-10-12T15:03:24+02:00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