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4.11.2026, 08:56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chránit životní prostředí a zároveň zachovat výrobu řešili v Beskydech zástupci krajů</w:t>
      </w:r>
    </w:p>
    <w:p>
      <w:pPr/>
      <w:r>
        <w:rPr/>
        <w:t xml:space="preserve">Z hotelového salonku přímo do hutního provozu. Členové Komise pro životní prostředí a energetiku Asociace krajů doplnili jednání v Horní Lomné exkurzí do Třineckých železáren. Přímo na místě se seznámili s tím, co obnáší přechod na výrobu oceli s nižšími emisemi.</w:t>
      </w:r>
    </w:p>
    <w:p>
      <w:pPr/>
      <w:r>
        <w:rPr>
          <w:b w:val="1"/>
          <w:bCs w:val="1"/>
        </w:rPr>
        <w:t xml:space="preserve">Pavel Staněk (SPD), radní MSK, předseda komise:</w:t>
      </w:r>
      <w:r>
        <w:rPr/>
        <w:t xml:space="preserve"> "Komise pro životní prostředí a energetiku Asociace krajů České republiky se zabývá projednáváním témat, která mají vliv na všechny kraje v České republice, ať již to je zmíněná energetika, environmentální výchova a vzdělávání, vodní hospodářství, odpadové hospodářství, anebo i rozvoj obnovitelných zdrojů energie."</w:t>
      </w:r>
    </w:p>
    <w:p>
      <w:pPr/>
      <w:r>
        <w:rPr/>
        <w:t xml:space="preserve">Setkání umožňuje krajům porovnat zkušenosti a hledat společný postup například při řešení odpadů nebo podpoře šetrnější energetiky. Podněty z jednotlivých regionů pak mohou prostřednictvím Asociace krajů dostat na stůl i ministerstva.</w:t>
      </w:r>
    </w:p>
    <w:p>
      <w:pPr/>
      <w:r>
        <w:rPr>
          <w:b w:val="1"/>
          <w:bCs w:val="1"/>
        </w:rPr>
        <w:t xml:space="preserve">Tomáš Kirbs (ANO), náměstek hejtmana Ústeckého kraje, místopředseda komise:</w:t>
      </w:r>
      <w:r>
        <w:rPr/>
        <w:t xml:space="preserve"> "Protože ty výstupy, které my tady projednáme, sjednáme a vyjednáváme, jsou podkladem pro Radu Asociace krajů, tedy pro hejtmany všech krajů České republiky, a můžeme tedy posouvat ten legislativní proces a ty náměty, které jsou v rámci Komise životního prostředí, můžeme posouvat dál, třeba směrem k ministrům."</w:t>
      </w:r>
    </w:p>
    <w:p>
      <w:pPr/>
      <w:r>
        <w:rPr/>
        <w:t xml:space="preserve">Moravskoslezský kraj nabídl k debatě také konkrétní příklad proměny těžkého průmyslu. Členové komise zamířili do Třineckých železáren. Huť připravuje změnu technologie, která má výrazně omezit emise oxidu uhličitého. Klíčovou investicí je elektrická oblouková pec. Ta taví ocelový šrot pomocí elektřiny a má nahradit část dosavadní výroby. Podnik ale upozorňuje, že potřebuje dostatek kvalitního šrotu, dostupnou elektřinu a podporu financování.</w:t>
      </w:r>
    </w:p>
    <w:p>
      <w:pPr/>
      <w:r>
        <w:rPr>
          <w:b w:val="1"/>
          <w:bCs w:val="1"/>
        </w:rPr>
        <w:t xml:space="preserve">Pavel Staněk (SPD), radní MSK, předseda komise:</w:t>
      </w:r>
      <w:r>
        <w:rPr/>
        <w:t xml:space="preserve"> "Dekarbonizace tak, abychom hutní výrobu přenesli do jiných částí světa, tak to je naprostý nesmysl."</w:t>
      </w:r>
    </w:p>
    <w:p>
      <w:pPr/>
      <w:r>
        <w:rPr/>
        <w:t xml:space="preserve">Změny se týkají také výroby energie. Energetika Třinec připravuje nový paroplynový zdroj za více než čtyři miliardy korun. Nahradit má spalování uhlí na jedné z tepláren a vedle elektřiny má dodávat také teplo mimo jiné pro Český Těšín. Dokončení firma plánuje na rok 2030.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7675/jak-chranit-zivotni-prostredi-a-zaroven-zachovat-vyrobu-resili-v-beskydech-zastupci-kra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2026-11-04T10:29:43+01:00</dcterms:created>
  <dcterms:modified xsi:type="dcterms:W3CDTF">2026-11-04T10:29:43+01:00</dcterms:modified>
</cp:coreProperties>
</file>

<file path=docProps/custom.xml><?xml version="1.0" encoding="utf-8"?>
<Properties xmlns="http://schemas.openxmlformats.org/officeDocument/2006/custom-properties" xmlns:vt="http://schemas.openxmlformats.org/officeDocument/2006/docPropsVTypes"/>
</file>