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Tvoje správná volba na Novojičínsku</w:t>
      </w:r>
    </w:p>
    <w:p>
      <w:pPr/>
      <w:r>
        <w:rPr/>
        <w:t xml:space="preserve">Na několika stanovištích děti zkoušely samy sebe a s policisty debatovaly o následcích užívání drog. Cílovou skupinou projektu jsou čtvrté třídy základních škol, tedy děti ve věku 9 až 10 let.</w:t>
      </w:r>
    </w:p>
    <w:p>
      <w:pPr/>
      <w:r>
        <w:rPr/>
        <w:t xml:space="preserve">Zbyněk Tomšík, PIS PČR Nový Jičín:</w:t>
      </w:r>
      <w:r>
        <w:rPr>
          <w:i w:val="1"/>
          <w:iCs w:val="1"/>
        </w:rPr>
        <w:t xml:space="preserve"> "Právě v tomto období nejčastěji podle statistik dochází k prvnímu styku jak s alkoholem tak cigaretami."</w:t>
      </w:r>
    </w:p>
    <w:p>
      <w:pPr/>
      <w:r>
        <w:rPr/>
        <w:t xml:space="preserve">A policie eviduje i případy experimentování s dalšími nelegálními látkami. Děti už navíc i v tak nízkém věku o drogách něco ví a setkaly se například s injekční stříkačkou.</w:t>
      </w:r>
    </w:p>
    <w:p>
      <w:pPr/>
      <w:r>
        <w:rPr/>
        <w:t xml:space="preserve">Anketa, návštěvníci výstavy: </w:t>
      </w:r>
      <w:r>
        <w:rPr>
          <w:i w:val="1"/>
          <w:iCs w:val="1"/>
        </w:rPr>
        <w:t xml:space="preserve">"Já jsem to našla jednou, ale nešáhla jsem na to, to bylo v naší vesnici na hřišti." "Jsem slyšel o Marihuaně a o tom Kokainu." "Drogy, to nikdy nebudu zkoušet, nedoporučuju to nikomu, protože je to škodlivé a nakažlivé."</w:t>
      </w:r>
    </w:p>
    <w:p>
      <w:pPr/>
      <w:r>
        <w:rPr/>
        <w:t xml:space="preserve">Výstavu viděly i děti na Slovensku, v České republice proběhla na 10 místech, mimo Nový Jičín například na Bruntálsku a v Ostravě.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485/tvoje-spravna-volba-na-novojic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2026-05-03T04:32:31+02:00</dcterms:created>
  <dcterms:modified xsi:type="dcterms:W3CDTF">2026-05-03T04:32:31+02:00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