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Zadluženost Moravskoslezského kraje je jednou z nejnižších v zemi</w:t>
      </w:r>
    </w:p>
    <w:p>
      <w:pPr/>
      <w:r>
        <w:rPr/>
        <w:t xml:space="preserve">Na konci června je zadluženost Moravskoslezského kraje 1 miliarda 398 milionů korun, což je o 216 milionů korun více, než na začátku volebního období v roce 2008. Při tom na daních se vybralo o 316 milionů méně a náklady jsou mnohem vyšší. Podle mezinárodní ratingové agentury je na to kraj velmi dobře.</w:t>
      </w:r>
    </w:p>
    <w:p>
      <w:pPr/>
      <w:r>
        <w:rPr/>
        <w:t xml:space="preserve">Jaroslav Palas (ČSSD), hejtman MS kraje:</w:t>
      </w:r>
      <w:r>
        <w:rPr>
          <w:i w:val="1"/>
          <w:iCs w:val="1"/>
        </w:rPr>
        <w:t xml:space="preserve"> „My jsme nějakým zásadním způsobem nezadlužili náš kraj, dostali jsme od agentury MUDIS mezinárodní certifikát, který je nezměněný - A2. Jsme jediný kraj, který má mezinárodní rating už 8 let."</w:t>
      </w:r>
    </w:p>
    <w:p>
      <w:pPr/>
      <w:r>
        <w:rPr/>
        <w:t xml:space="preserve">Na investice, rekonstrukce a opravy majetku kraje byly vynaloženy v roce 2011 2 miliardy korun a letos by to mělo být až 3,7 miliardy.</w:t>
      </w:r>
    </w:p>
    <w:p>
      <w:pPr/>
      <w:r>
        <w:rPr/>
        <w:t xml:space="preserve">Milan Novotný, vedoucí investičního a majetkového odboru MS kraje: </w:t>
      </w:r>
      <w:r>
        <w:rPr>
          <w:i w:val="1"/>
          <w:iCs w:val="1"/>
        </w:rPr>
        <w:t xml:space="preserve">„Snažíme se využívat především zdrojů Evropské unie, snažíme se jít, my jako investiční a majetkový odbor, do připravených projektů, dříve připravených. Snažíme se nalézt úspory. Jsme samozřejmě zaměření na to využít prostředků státního rozpočtu."</w:t>
      </w:r>
    </w:p>
    <w:p>
      <w:pPr/>
      <w:r>
        <w:rPr/>
        <w:t xml:space="preserve">Moravskoslezský kraj vynakládá velké množství finančních prostředků na zlepšování životních podmínek zdravotně postižených lidí. V této oblasti patří mezi nejaktivnější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2081/zadluzenost-moravskoslezskeho-kraje-je-jednou-z-nejnizsich-v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2026-11-05T16:51:57+01:00</dcterms:created>
  <dcterms:modified xsi:type="dcterms:W3CDTF">2026-11-05T16:51:57+01:00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