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využívají e-aukce stále častěji</w:t>
      </w:r>
    </w:p>
    <w:p>
      <w:pPr/>
      <w:r>
        <w:rPr/>
        <w:t xml:space="preserve">V roce 2010 se vedení Frýdku - Místku rozhodlo, využívat možnosti elektronických aukcí. Tehdy se licitoval dodatel elektřiny pro příspěvkové organizace města, obchodní společnosti města a budovy ve vlastnictví města, vyjma obytných domů.</w:t>
      </w:r>
    </w:p>
    <w:p>
      <w:pPr/>
      <w:r>
        <w:rPr/>
        <w:t xml:space="preserve">Dalibor Hrabec (nez),  náměstek primátora:</w:t>
      </w:r>
      <w:r>
        <w:rPr>
          <w:i w:val="1"/>
          <w:iCs w:val="1"/>
        </w:rPr>
        <w:t xml:space="preserve"> "Frýdek - Místek soutěží pomocí eaukcí energie. Tzn. elektřinu a plyn, takže se to v tom velkém balíku vyplatí a hodláme tímto způsobem nakupovat energie i nadále. Frýdek - Místek se při všech takovýchto akcích chová transparentně a tím jsme výjimeční. My například všechny nákupy nad 30 tisíc korun dáváme na internet, dáváme na profil zadavatele."</w:t>
      </w:r>
    </w:p>
    <w:p>
      <w:pPr/>
      <w:r>
        <w:rPr/>
        <w:t xml:space="preserve">Místecký les, Palkovická kasárna. Město se snažilo tento areál, prostřednictvím elektronické aukce, prodat za 130 milionů korun.  Částka ale byla pro podnikatele příliš vysoká.</w:t>
      </w:r>
    </w:p>
    <w:p>
      <w:pPr/>
      <w:r>
        <w:rPr/>
        <w:t xml:space="preserve">Dalibor Hrabec (nez),  náměstek primátora:</w:t>
      </w:r>
      <w:r>
        <w:rPr>
          <w:i w:val="1"/>
          <w:iCs w:val="1"/>
        </w:rPr>
        <w:t xml:space="preserve"> "Takže pokud to město bude prodávat znova, tak částku přehodnotí. Nemusí tam být pouze průmyslová zóna, dá se tam dělat v podstatě cokoliv. Může tam být i rekreační oblast."</w:t>
      </w:r>
    </w:p>
    <w:p>
      <w:pPr/>
      <w:r>
        <w:rPr/>
        <w:t xml:space="preserve">Nejbližší eaukce na elektřinu a plyn bude ve FM na podzim 2012. Kromě eaukcí se nově začínají využívat i elektronická tržiště. Do těch se musí povinně, od 1. července, zapojit úřední orgány státní správy. Pro městské samosprávy je tato novinka nepovinná.</w:t>
      </w:r>
    </w:p>
    <w:p>
      <w:pPr/>
      <w:r>
        <w:rPr/>
        <w:t xml:space="preserve">Petr Andrysek, vedoucí klientské sekce, e-tržiště: </w:t>
      </w:r>
      <w:r>
        <w:rPr>
          <w:i w:val="1"/>
          <w:iCs w:val="1"/>
        </w:rPr>
        <w:t xml:space="preserve">"Národní elektronický plán, který je představován ministerstvem pro místní rozvoj, počítá s tím, že elektronická tržiště budou používána také pro obce a místní samosprávu s výhledem několika let. Elektronická tržiště jsou disainovaná tak, aby se na nich soutěžily komodity, které jsou standardizovatelně obchodovatelné. Tzn. s minimem zadávacích podpisů a pravidel. Patří mezi ně nábytek, vybavení, telekomunikační služby, tiskařské výrobky, kancelářská technika, paliva, energie a podobné další komodity. Proti tomu, co se soutěžilo dřív, na předchozí generaci etržišť, se rozrůstá počet těch obchodovatelných komodit na 24. V předchozí generaci třžišť to bylo tak, že se vlastně účastnil jak zadavatel, tak dodavatel nějakou částkou tomu provozovateli etržiště. V nové verzi tržišť už je tomu tak, že celé náklady hradí pouze stát."</w:t>
      </w:r>
    </w:p>
    <w:p>
      <w:pPr/>
      <w:r>
        <w:rPr/>
        <w:t xml:space="preserve">Hlavním smyslem elektronických tržišť je: zjednodušit, standardizovat a zprůhlednit zadávání veřejných zakázek, které se týkají běžně nakupovaných komodit.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158/ve-frydku--mistku-vyuzivaji-eaukce-stale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