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vážných dopravních nehod klesá</w:t>
      </w:r>
    </w:p>
    <w:p>
      <w:pPr/>
      <w:r>
        <w:rPr/>
        <w:t xml:space="preserve">Počet nahlášených dopravních nehod na Havířovsku klesá. Za období od dubna do června při kolizích došlo ke 45 těžkým a 14 lehkým zraněním, což je podstatně nižší číslo než v loňském roce ve stejném období. Jeden život ale bohužel vyhasl.</w:t>
      </w:r>
    </w:p>
    <w:p>
      <w:pPr/>
      <w:r>
        <w:rPr/>
        <w:t xml:space="preserve">Za tímto zlepšením stojí například výstavba ostrůvků na přechodu pro chodce na Hlavní nebo Dlouhé třídě.</w:t>
      </w:r>
    </w:p>
    <w:p>
      <w:pPr/>
      <w:r>
        <w:rPr/>
        <w:t xml:space="preserve">Mezi stále kritické místo, kde dochází k dopravním nehodám, se řadí velký kruhový objezd.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15/pocet-vaznych-dopravnich-nehod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2026-06-27T10:42:49+02:00</dcterms:created>
  <dcterms:modified xsi:type="dcterms:W3CDTF">2026-06-27T10:42:49+02:00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