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5.5.2014, 21:39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předškoláci na statku krmili zvířátka</w:t>
      </w:r>
    </w:p>
    <w:p>
      <w:pPr/>
      <w:r>
        <w:rPr/>
        <w:t xml:space="preserve">Již několik let obec Stonava finančně podporuje drobné chovatele hospodářského zvířectva. Ve výsledku nejen že ušetří za sečení luk, ale obec postupně získává ten správný vesnický charakter. Ne všechny stonavské děti mají ale možnost, mít doma berana, kozu, krávu či koně. Proto se vedení mateřské školy rozhodlo, že společně s dětmi jednoho z místních chovatelů navštíví.</w:t>
      </w:r>
    </w:p>
    <w:p>
      <w:pPr/>
      <w:r>
        <w:rPr/>
        <w:t xml:space="preserve">Veronika Bařáková, učitelka MŠ Stonava-Hořany</w:t>
      </w:r>
    </w:p>
    <w:p>
      <w:pPr/>
      <w:r>
        <w:rPr/>
        <w:t xml:space="preserve">anketa: děti z MŠ Stonava-Hořany</w:t>
      </w:r>
    </w:p>
    <w:p>
      <w:pPr/>
      <w:r>
        <w:rPr/>
        <w:t xml:space="preserve">V loňském roce obec Stonava na dotacích vyplatila místním drobným chovatelům hospodářského zvířectva téměř 200 tisíc korun. Největší nárůst byl zaznamenán v chovu koní.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5796/stonavsti-predskolaci-na-statku-krmili-zvira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2026-06-19T06:09:43+02:00</dcterms:created>
  <dcterms:modified xsi:type="dcterms:W3CDTF">2026-06-19T06:09:43+02:00</dcterms:modified>
</cp:coreProperties>
</file>

<file path=docProps/custom.xml><?xml version="1.0" encoding="utf-8"?>
<Properties xmlns="http://schemas.openxmlformats.org/officeDocument/2006/custom-properties" xmlns:vt="http://schemas.openxmlformats.org/officeDocument/2006/docPropsVTypes"/>
</file>