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9.5.2014,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klesla v roce 2013 kriminalita</w:t>
      </w:r>
    </w:p>
    <w:p>
      <w:pPr/>
      <w:r>
        <w:rPr/>
        <w:t xml:space="preserve">Každé město nebo obec bojuje všemi prostředky proti kriminalitě. Ze souhrnných statistik, které vedení města dostalo ze strany státní i městské policie vyplývá pozitivní skutečnost – počet událostí, které muži zákona v Karviné šetřili, bylo méně než v roce 2012.</w:t>
      </w:r>
    </w:p>
    <w:p>
      <w:pPr/>
      <w:r>
        <w:rPr/>
        <w:t xml:space="preserve">Kriminalita se snižuje díky několikaleté nulové toleranci a hlavně díky výborné součinnosti mezi oběma složkami – státní a městskou policií.</w:t>
      </w:r>
    </w:p>
    <w:p>
      <w:pPr/>
      <w:r>
        <w:rPr/>
        <w:t xml:space="preserve">Petr Bičej, náměstek primátora</w:t>
      </w:r>
    </w:p>
    <w:p>
      <w:pPr/>
      <w:r>
        <w:rPr/>
        <w:t xml:space="preserve">U násilných trestných činů loni šetřili a objasnili policisté jednu vraždu. Loupežných případů bylo loni o tři méně než v roce 2012.</w:t>
      </w:r>
    </w:p>
    <w:p>
      <w:pPr/>
      <w:r>
        <w:rPr/>
        <w:t xml:space="preserve">Zlatuše Viačková, mluvčí PČR Karviná</w:t>
      </w:r>
    </w:p>
    <w:p>
      <w:pPr/>
      <w:r>
        <w:rPr/>
        <w:t xml:space="preserve">Nejproblémovější v loňském roce byla v Karviné lokalita Nového Města a k ní se přidala i městská část Staré Město, na kterou se kvůli prázdným vykoupeným domům zaměřili sběrači kovů.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5813/v-karvine-klesla-v-roce-2013-kriminal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2026-08-07T15:28:50+02:00</dcterms:created>
  <dcterms:modified xsi:type="dcterms:W3CDTF">2026-08-07T15:28:50+02:00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