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2.6.2014,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Čolek velký se postaral o chráněné území v Havířově</w:t>
      </w:r>
    </w:p>
    <w:p>
      <w:pPr/>
      <w:r>
        <w:rPr/>
        <w:t xml:space="preserve">Díky obojživelníkům, kteří se vyskytují v mokřadech u soutoku řeky Sušanky a Lučiny v Havířově, byla  jedna z oblastí označena jako chráněné území. To je nyní součástí evropské soustavy Natura 2000.</w:t>
      </w:r>
    </w:p>
    <w:p>
      <w:pPr/>
      <w:r>
        <w:rPr/>
        <w:t xml:space="preserve">Filip Šálek, Agentura ochrany přírody a krajiny</w:t>
      </w:r>
    </w:p>
    <w:p>
      <w:pPr/>
      <w:r>
        <w:rPr/>
        <w:t xml:space="preserve">Celé území je odborníky sledováno od roku 2000. </w:t>
      </w:r>
    </w:p>
    <w:p>
      <w:pPr/>
      <w:r>
        <w:rPr/>
        <w:t xml:space="preserve">Yvona Kneblová, Agentura ochrany přírody a krajiny</w:t>
      </w:r>
    </w:p>
    <w:p>
      <w:pPr/>
      <w:r>
        <w:rPr/>
        <w:t xml:space="preserve">O přírodní památku, která se nachází na území zhruba patnácti hektarů, se město pečlivě stará.</w:t>
      </w:r>
    </w:p>
    <w:p>
      <w:pPr/>
      <w:r>
        <w:rPr/>
        <w:t xml:space="preserve">Jan Smola, odbor životního prostředí havířovského magistrátu</w:t>
      </w:r>
    </w:p>
    <w:p>
      <w:pPr/>
      <w:r>
        <w:rPr/>
        <w:t xml:space="preserve">Nedaleko chráněného území město založilo pro opylovače, kterých stále ubývá, také motýlí louku.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924/colek-velky-se-postaral-o-chranene-uzemi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2026-07-10T12:46:40+02:00</dcterms:created>
  <dcterms:modified xsi:type="dcterms:W3CDTF">2026-07-10T12:46:40+02:00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