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2.6.2014,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Opavsku pokračuje obnova památek</w:t>
      </w:r>
    </w:p>
    <w:p>
      <w:pPr/>
      <w:r>
        <w:rPr/>
        <w:t xml:space="preserve">648 korun poputuje letos na Opavsko v rámci programu Podpora obnovy kulturních památek prostřednictvím obcí s rozšířenou působností.</w:t>
      </w:r>
    </w:p>
    <w:p>
      <w:pPr/>
      <w:r>
        <w:rPr/>
        <w:t xml:space="preserve">Dalibor Halátek (nez.), náměstek opavského primátora</w:t>
      </w:r>
    </w:p>
    <w:p>
      <w:pPr/>
      <w:r>
        <w:rPr/>
        <w:t xml:space="preserve">Nejvyšší sumu, 152 tisíc korun, by měl získat zámek v obci Jezdkovice, kde peníze přispějí na opravu komínů. Přibližně stejná částka je vyhrazena na restaurování gotických portálů a gotické sedilie v kostele svatého Petra a Pavla v Jaktaři. (Jehož historie spadá až do 13. století). Kromě těchto dvou objektů by se měl financí na obnovu dočkat také tak zvaný Neudekův činžovní dům v opavské ulici Na Rybníčku, kde je 145 tisíc vyhrazeno na výměnu oken.</w:t>
      </w:r>
    </w:p>
    <w:p>
      <w:pPr/>
      <w:r>
        <w:rPr/>
        <w:t xml:space="preserve">Dalibor Halátek (nez.), náměstek opavského primátora</w:t>
      </w:r>
    </w:p>
    <w:p>
      <w:pPr/>
      <w:r>
        <w:rPr/>
        <w:t xml:space="preserve">Pětici objektů, jejichž obnovu stát podpoří, doplňuje také farní kostel Nejsvětějšího Spasitele v Dolních Životicích. Tato stavba z roku 1908 se dočká nového vstupního prostoru s mříží a pokračovat by měla rovněž obnova památníku revolučních tradic  na Ostré hůrce v Háji ve Slezsku. Každá z těchto historických památek by měla získat sto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5926/na-opavsku-pokracuje-obnova-pa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2026-10-25T11:05:51+01:00</dcterms:created>
  <dcterms:modified xsi:type="dcterms:W3CDTF">2026-10-25T11:05:51+01:00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