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v MS kraji chtějí rozvíjet spolupráci s Indií</w:t>
      </w:r>
    </w:p>
    <w:p>
      <w:pPr/>
      <w:r>
        <w:rPr/>
        <w:t xml:space="preserve">Podniky z průmyslového Ostravska stále hledají uplatnění na trhu a jedním z tradičních partnerů je desítky let i Indie. V současné době jde její hospodářství rychle nahoru a toho by chtěly firmy v kraji využít. Proto se jejich zástupci v Ostravě sešli s Indickým velvyslancem Shri Venkatesanem Ashokem.</w:t>
      </w:r>
    </w:p>
    <w:p>
      <w:pPr/>
      <w:r>
        <w:rPr/>
        <w:t xml:space="preserve">Jan Březina, předseda Krajské hospodářské komory MS kraje</w:t>
      </w:r>
    </w:p>
    <w:p>
      <w:pPr/>
      <w:r>
        <w:rPr/>
        <w:t xml:space="preserve">Tradičním partnerem Indie jsou už dlouhá léta Vítkovice.</w:t>
      </w:r>
    </w:p>
    <w:p>
      <w:pPr/>
      <w:r>
        <w:rPr/>
        <w:t xml:space="preserve">Lubomír Gogola, obchodní ředitel Vítkovice a.s.</w:t>
      </w:r>
    </w:p>
    <w:p>
      <w:pPr/>
      <w:r>
        <w:rPr/>
        <w:t xml:space="preserve">Indický velvyslanec si dosavadní spolupráci s firmami z Moravskoslezského kraje pochvaluje a zároveň vidí další možnosti rozvoje.</w:t>
      </w:r>
    </w:p>
    <w:p>
      <w:pPr/>
      <w:r>
        <w:rPr/>
        <w:t xml:space="preserve">Shri Venkatesan Ashok, velvyslanec Indické republiky - „Ostrava je v oblasti průmyslu pro Indii nejvhodnějším městem ke spolupráci. Již s mnoha firmami spolupracujeme nyní a doufám, že se bude kooperace dále rozvíjet.”</w:t>
      </w:r>
    </w:p>
    <w:p>
      <w:pPr/>
      <w:r>
        <w:rPr/>
        <w:t xml:space="preserve">O velkém zájmu o Indii svědčí to, že se setkání s velvyslancem zúčastnilo asi 60 zástupců firem. Jeho součástí bylo i představení prací studentů umělecké školy na téma Ghándí.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87/firmy-v-ms-kraji-chteji-rozvijet-spolupraci-s-in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2026-09-16T14:51:46+02:00</dcterms:created>
  <dcterms:modified xsi:type="dcterms:W3CDTF">2026-09-16T14:51:46+02:00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